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5EA" w:rsidRDefault="009055EA" w:rsidP="009055EA">
      <w:pPr>
        <w:ind w:firstLine="840"/>
        <w:jc w:val="both"/>
      </w:pPr>
      <w:r>
        <w:tab/>
      </w:r>
      <w:r>
        <w:tab/>
      </w:r>
      <w:r>
        <w:tab/>
        <w:t>PROJETO DE LEI COMPLEMENTAR Nº 495/2013</w:t>
      </w:r>
    </w:p>
    <w:p w:rsidR="009055EA" w:rsidRPr="009055EA" w:rsidRDefault="009055EA" w:rsidP="009055EA">
      <w:pPr>
        <w:ind w:firstLine="840"/>
        <w:jc w:val="both"/>
        <w:rPr>
          <w:b w:val="0"/>
        </w:rPr>
      </w:pPr>
    </w:p>
    <w:p w:rsidR="009055EA" w:rsidRDefault="009055EA" w:rsidP="009055EA">
      <w:pPr>
        <w:ind w:firstLine="840"/>
        <w:jc w:val="both"/>
      </w:pPr>
    </w:p>
    <w:p w:rsidR="009055EA" w:rsidRDefault="009055EA" w:rsidP="009055EA">
      <w:pPr>
        <w:ind w:left="3540"/>
        <w:jc w:val="both"/>
      </w:pPr>
      <w:r>
        <w:t>Altera a redação dos artigos 24 e 280, da Lei Complementar nº 379, de 24 de janeiro de 2012, que Institui o Código de Posturas do Município de Patos de Minas.</w:t>
      </w:r>
    </w:p>
    <w:p w:rsidR="009055EA" w:rsidRDefault="009055EA" w:rsidP="009055EA">
      <w:pPr>
        <w:spacing w:after="240"/>
        <w:jc w:val="both"/>
      </w:pPr>
    </w:p>
    <w:p w:rsidR="009055EA" w:rsidRPr="009055EA" w:rsidRDefault="009055EA" w:rsidP="009055EA">
      <w:pPr>
        <w:spacing w:after="240"/>
        <w:jc w:val="both"/>
        <w:rPr>
          <w:b w:val="0"/>
        </w:rPr>
      </w:pPr>
      <w:r>
        <w:rPr>
          <w:b w:val="0"/>
        </w:rPr>
        <w:t>A CÂMARA MUNICIPAL DE PATOS DE MINAS APROVA:</w:t>
      </w:r>
    </w:p>
    <w:p w:rsidR="009055EA" w:rsidRPr="00A713CE" w:rsidRDefault="009055EA" w:rsidP="009055EA">
      <w:pPr>
        <w:spacing w:after="240"/>
        <w:jc w:val="both"/>
        <w:rPr>
          <w:b w:val="0"/>
        </w:rPr>
      </w:pPr>
      <w:r>
        <w:rPr>
          <w:b w:val="0"/>
        </w:rPr>
        <w:t xml:space="preserve"> </w:t>
      </w:r>
      <w:r>
        <w:rPr>
          <w:b w:val="0"/>
        </w:rPr>
        <w:tab/>
      </w:r>
      <w:r>
        <w:rPr>
          <w:b w:val="0"/>
        </w:rPr>
        <w:tab/>
      </w:r>
      <w:r w:rsidRPr="009055EA">
        <w:rPr>
          <w:b w:val="0"/>
        </w:rPr>
        <w:t>Art. 1º</w:t>
      </w:r>
      <w:proofErr w:type="gramStart"/>
      <w:r w:rsidRPr="00A713CE">
        <w:rPr>
          <w:b w:val="0"/>
        </w:rPr>
        <w:t xml:space="preserve"> </w:t>
      </w:r>
      <w:r>
        <w:rPr>
          <w:b w:val="0"/>
        </w:rPr>
        <w:t xml:space="preserve"> </w:t>
      </w:r>
      <w:proofErr w:type="gramEnd"/>
      <w:r w:rsidRPr="00A713CE">
        <w:rPr>
          <w:b w:val="0"/>
        </w:rPr>
        <w:t xml:space="preserve">O art. 24 da Lei </w:t>
      </w:r>
      <w:r>
        <w:rPr>
          <w:b w:val="0"/>
        </w:rPr>
        <w:t>c</w:t>
      </w:r>
      <w:r w:rsidRPr="00A713CE">
        <w:rPr>
          <w:b w:val="0"/>
        </w:rPr>
        <w:t>omplementar nº 379/2012, passa a vigo</w:t>
      </w:r>
      <w:r>
        <w:rPr>
          <w:b w:val="0"/>
        </w:rPr>
        <w:t>rar com a seguinte redação:</w:t>
      </w:r>
    </w:p>
    <w:p w:rsidR="009055EA" w:rsidRPr="00A713CE" w:rsidRDefault="009055EA" w:rsidP="009055EA">
      <w:pPr>
        <w:spacing w:after="240"/>
        <w:ind w:firstLine="840"/>
        <w:jc w:val="both"/>
        <w:rPr>
          <w:b w:val="0"/>
        </w:rPr>
      </w:pPr>
      <w:r>
        <w:rPr>
          <w:b w:val="0"/>
        </w:rPr>
        <w:t xml:space="preserve"> </w:t>
      </w:r>
      <w:r>
        <w:rPr>
          <w:b w:val="0"/>
        </w:rPr>
        <w:tab/>
        <w:t>“</w:t>
      </w:r>
      <w:r w:rsidRPr="00A713CE">
        <w:rPr>
          <w:b w:val="0"/>
        </w:rPr>
        <w:t>Art. 2</w:t>
      </w:r>
      <w:r>
        <w:rPr>
          <w:b w:val="0"/>
        </w:rPr>
        <w:t xml:space="preserve">4 </w:t>
      </w:r>
      <w:r w:rsidRPr="00A713CE">
        <w:rPr>
          <w:b w:val="0"/>
        </w:rPr>
        <w:t xml:space="preserve">Nenhum projeto arquitetônico ou urbanístico de prédios com instalações comerciais, industriais, de diversões públicas e edifícios residenciais com mais de uma economia e mais de um pavimento a ser edificado no Município de Patos de Minas será aprovado ou licenciado, e nenhuma obra ou serviço enquadrados nesses critérios receberá certificado de conclusão, bem como não serão emitidas certidão de “habite-se”, termo de recebimento de obra de infraestrutura e nem alvará de funcionamento, sem prévia apresentação do Auto de Vistoria do Corpo de Bombeiros (AVCB) ou da Declaração Isenção </w:t>
      </w:r>
      <w:proofErr w:type="gramStart"/>
      <w:r w:rsidRPr="00A713CE">
        <w:rPr>
          <w:b w:val="0"/>
        </w:rPr>
        <w:t>desse</w:t>
      </w:r>
      <w:proofErr w:type="gramEnd"/>
      <w:r w:rsidRPr="00A713CE">
        <w:rPr>
          <w:b w:val="0"/>
        </w:rPr>
        <w:t xml:space="preserve"> emitidos pelo Corpo de Bombeiros, e sem que o Poder Executivo ateste o atendimento às regras de acessibilidade previstas nas normas técnicas brasileiras de acessibilidade, na legislação específica e demais regramentos previstos neste Código.</w:t>
      </w:r>
    </w:p>
    <w:p w:rsidR="009055EA" w:rsidRPr="00A713CE" w:rsidRDefault="009055EA" w:rsidP="009055EA">
      <w:pPr>
        <w:spacing w:after="240"/>
        <w:ind w:firstLine="840"/>
        <w:jc w:val="both"/>
        <w:rPr>
          <w:b w:val="0"/>
        </w:rPr>
      </w:pPr>
      <w:r>
        <w:t xml:space="preserve"> </w:t>
      </w:r>
      <w:r>
        <w:tab/>
      </w:r>
      <w:r w:rsidRPr="0025599F">
        <w:rPr>
          <w:b w:val="0"/>
        </w:rPr>
        <w:t>§</w:t>
      </w:r>
      <w:r w:rsidRPr="00A713CE">
        <w:t xml:space="preserve"> </w:t>
      </w:r>
      <w:r w:rsidRPr="009055EA">
        <w:rPr>
          <w:b w:val="0"/>
        </w:rPr>
        <w:t>1º</w:t>
      </w:r>
      <w:proofErr w:type="gramStart"/>
      <w:r>
        <w:t xml:space="preserve"> </w:t>
      </w:r>
      <w:r w:rsidRPr="00A713CE">
        <w:t xml:space="preserve"> </w:t>
      </w:r>
      <w:proofErr w:type="gramEnd"/>
      <w:r w:rsidRPr="00A713CE">
        <w:rPr>
          <w:b w:val="0"/>
        </w:rPr>
        <w:t>As edificações já existentes e que já possuem os documentos especificados nesse artigo deverão se adequar às novas regras no prazo de 30 dias a partir da entrada em vigor dessa Lei Complementar.</w:t>
      </w:r>
    </w:p>
    <w:p w:rsidR="009055EA" w:rsidRPr="00A713CE" w:rsidRDefault="009055EA" w:rsidP="009055EA">
      <w:pPr>
        <w:spacing w:after="240"/>
        <w:jc w:val="both"/>
        <w:rPr>
          <w:rStyle w:val="Nmerodepgina"/>
        </w:rPr>
      </w:pPr>
      <w:r>
        <w:t xml:space="preserve"> </w:t>
      </w:r>
      <w:r>
        <w:tab/>
      </w:r>
      <w:r>
        <w:tab/>
      </w:r>
      <w:r w:rsidRPr="0025599F">
        <w:rPr>
          <w:b w:val="0"/>
        </w:rPr>
        <w:t>§</w:t>
      </w:r>
      <w:r w:rsidRPr="00A713CE">
        <w:t xml:space="preserve"> </w:t>
      </w:r>
      <w:r w:rsidRPr="009055EA">
        <w:rPr>
          <w:b w:val="0"/>
        </w:rPr>
        <w:t>2º</w:t>
      </w:r>
      <w:r w:rsidRPr="00A713CE">
        <w:rPr>
          <w:rStyle w:val="Nmerodepgina"/>
        </w:rPr>
        <w:t xml:space="preserve"> </w:t>
      </w:r>
      <w:r w:rsidRPr="00A713CE">
        <w:rPr>
          <w:b w:val="0"/>
        </w:rPr>
        <w:t>O não cumprimento do disposto neste artigo implicará infração grave, ficando o infrator sujeito à multa de _____ e às demais sanções administrativas cabíveis, inclusive cassação do respectivo alvará de funcionamento.</w:t>
      </w:r>
      <w:proofErr w:type="gramStart"/>
      <w:r>
        <w:rPr>
          <w:b w:val="0"/>
        </w:rPr>
        <w:t>”</w:t>
      </w:r>
      <w:proofErr w:type="gramEnd"/>
    </w:p>
    <w:p w:rsidR="009055EA" w:rsidRPr="00A713CE" w:rsidRDefault="009055EA" w:rsidP="009055EA">
      <w:pPr>
        <w:spacing w:after="240"/>
        <w:jc w:val="both"/>
        <w:rPr>
          <w:b w:val="0"/>
        </w:rPr>
      </w:pPr>
      <w:r>
        <w:t xml:space="preserve"> </w:t>
      </w:r>
      <w:r>
        <w:tab/>
      </w:r>
      <w:r>
        <w:tab/>
      </w:r>
      <w:r>
        <w:rPr>
          <w:b w:val="0"/>
        </w:rPr>
        <w:t>Art. 2º</w:t>
      </w:r>
      <w:proofErr w:type="gramStart"/>
      <w:r>
        <w:rPr>
          <w:b w:val="0"/>
        </w:rPr>
        <w:t xml:space="preserve"> </w:t>
      </w:r>
      <w:r w:rsidRPr="00A713CE">
        <w:rPr>
          <w:b w:val="0"/>
        </w:rPr>
        <w:t xml:space="preserve"> </w:t>
      </w:r>
      <w:proofErr w:type="gramEnd"/>
      <w:r w:rsidRPr="00A713CE">
        <w:rPr>
          <w:b w:val="0"/>
        </w:rPr>
        <w:t>O art. 280</w:t>
      </w:r>
      <w:r>
        <w:rPr>
          <w:b w:val="0"/>
        </w:rPr>
        <w:t xml:space="preserve"> da Lei C</w:t>
      </w:r>
      <w:r w:rsidRPr="00A713CE">
        <w:rPr>
          <w:b w:val="0"/>
        </w:rPr>
        <w:t>omplementar nº 379/2012, passa a vigo</w:t>
      </w:r>
      <w:r>
        <w:rPr>
          <w:b w:val="0"/>
        </w:rPr>
        <w:t>rar com a seguinte redação:</w:t>
      </w:r>
    </w:p>
    <w:p w:rsidR="009055EA" w:rsidRPr="00A713CE" w:rsidRDefault="009055EA" w:rsidP="009055EA">
      <w:pPr>
        <w:spacing w:after="240"/>
        <w:ind w:firstLine="840"/>
        <w:jc w:val="both"/>
        <w:rPr>
          <w:b w:val="0"/>
        </w:rPr>
      </w:pPr>
      <w:r>
        <w:rPr>
          <w:b w:val="0"/>
        </w:rPr>
        <w:t xml:space="preserve"> </w:t>
      </w:r>
      <w:r>
        <w:rPr>
          <w:b w:val="0"/>
        </w:rPr>
        <w:tab/>
      </w:r>
      <w:proofErr w:type="gramStart"/>
      <w:r>
        <w:rPr>
          <w:b w:val="0"/>
        </w:rPr>
        <w:t>“</w:t>
      </w:r>
      <w:r w:rsidRPr="00A713CE">
        <w:rPr>
          <w:b w:val="0"/>
        </w:rPr>
        <w:t>Art. 280.</w:t>
      </w:r>
      <w:proofErr w:type="gramEnd"/>
      <w:r w:rsidRPr="00A713CE">
        <w:rPr>
          <w:b w:val="0"/>
        </w:rPr>
        <w:t xml:space="preserve"> Os locais destinados à concentração de público, além das demais exigências legais, deverão cumprir os seguintes requisitos:</w:t>
      </w:r>
    </w:p>
    <w:p w:rsidR="009055EA" w:rsidRPr="00A713CE" w:rsidRDefault="009055EA" w:rsidP="00B562F2">
      <w:pPr>
        <w:ind w:firstLine="840"/>
        <w:jc w:val="both"/>
        <w:rPr>
          <w:b w:val="0"/>
        </w:rPr>
      </w:pPr>
      <w:r>
        <w:rPr>
          <w:rStyle w:val="Nmerodepgina"/>
        </w:rPr>
        <w:t xml:space="preserve"> </w:t>
      </w:r>
      <w:r>
        <w:rPr>
          <w:rStyle w:val="Nmerodepgina"/>
        </w:rPr>
        <w:tab/>
      </w:r>
      <w:r>
        <w:rPr>
          <w:rStyle w:val="Nmerodepgina"/>
          <w:b w:val="0"/>
        </w:rPr>
        <w:t>I</w:t>
      </w:r>
      <w:r>
        <w:rPr>
          <w:b w:val="0"/>
        </w:rPr>
        <w:t xml:space="preserve"> - n</w:t>
      </w:r>
      <w:r w:rsidRPr="00A713CE">
        <w:rPr>
          <w:b w:val="0"/>
        </w:rPr>
        <w:t>os locais de concentração de público, tais como boates, salões de bailes, restaurantes dançantes, clubes sociais, bilhares, boliches, casas de shows, casas de jogos e assemelhados o proprietário e/ou responsável pelo uso, deverá instalar dispositivos eletromecânicos para registrar e controlar o número de pessoas que se encontra no estabelecimento, respeitando sua capacidade de lotação, conforme cálculo realizado por profissional habilitado (Responsável Técnico - RT) e devidamente apr</w:t>
      </w:r>
      <w:bookmarkStart w:id="0" w:name="_GoBack"/>
      <w:bookmarkEnd w:id="0"/>
      <w:r w:rsidRPr="00A713CE">
        <w:rPr>
          <w:b w:val="0"/>
        </w:rPr>
        <w:t>ovado pelo órgão competente.</w:t>
      </w:r>
    </w:p>
    <w:p w:rsidR="009055EA" w:rsidRPr="00A713CE" w:rsidRDefault="009055EA" w:rsidP="009055EA">
      <w:pPr>
        <w:spacing w:after="240"/>
        <w:jc w:val="both"/>
        <w:rPr>
          <w:b w:val="0"/>
        </w:rPr>
      </w:pPr>
      <w:r>
        <w:rPr>
          <w:b w:val="0"/>
        </w:rPr>
        <w:lastRenderedPageBreak/>
        <w:t xml:space="preserve"> </w:t>
      </w:r>
      <w:r>
        <w:rPr>
          <w:b w:val="0"/>
        </w:rPr>
        <w:tab/>
      </w:r>
      <w:r>
        <w:rPr>
          <w:b w:val="0"/>
        </w:rPr>
        <w:tab/>
      </w:r>
      <w:r w:rsidRPr="00A713CE">
        <w:rPr>
          <w:b w:val="0"/>
        </w:rPr>
        <w:t>I</w:t>
      </w:r>
      <w:r>
        <w:rPr>
          <w:b w:val="0"/>
        </w:rPr>
        <w:t>I – t</w:t>
      </w:r>
      <w:r w:rsidRPr="00A713CE">
        <w:rPr>
          <w:b w:val="0"/>
        </w:rPr>
        <w:t xml:space="preserve">ais dispositivos eletromecânicos deverão estar interligados a monitores, que deverão ser instalados em local visível e na entrada do estabelecimento, com tamanho e </w:t>
      </w:r>
      <w:proofErr w:type="gramStart"/>
      <w:r w:rsidRPr="00A713CE">
        <w:rPr>
          <w:b w:val="0"/>
        </w:rPr>
        <w:t>imagem aptos a demonstrarem de forma clara e em tempo real a quantidade de público existente dentro do estabelecimento</w:t>
      </w:r>
      <w:proofErr w:type="gramEnd"/>
      <w:r w:rsidRPr="00A713CE">
        <w:rPr>
          <w:b w:val="0"/>
        </w:rPr>
        <w:t>.</w:t>
      </w:r>
    </w:p>
    <w:p w:rsidR="009055EA" w:rsidRPr="00A713CE" w:rsidRDefault="009055EA" w:rsidP="009055EA">
      <w:pPr>
        <w:spacing w:after="240"/>
        <w:ind w:firstLine="840"/>
        <w:jc w:val="both"/>
        <w:rPr>
          <w:b w:val="0"/>
        </w:rPr>
      </w:pPr>
      <w:r>
        <w:rPr>
          <w:rStyle w:val="Nmerodepgina"/>
          <w:b w:val="0"/>
        </w:rPr>
        <w:t xml:space="preserve"> </w:t>
      </w:r>
      <w:r>
        <w:rPr>
          <w:rStyle w:val="Nmerodepgina"/>
          <w:b w:val="0"/>
        </w:rPr>
        <w:tab/>
      </w:r>
      <w:r w:rsidRPr="00A713CE">
        <w:rPr>
          <w:rStyle w:val="Nmerodepgina"/>
          <w:b w:val="0"/>
        </w:rPr>
        <w:t>§</w:t>
      </w:r>
      <w:r>
        <w:rPr>
          <w:b w:val="0"/>
        </w:rPr>
        <w:t xml:space="preserve"> 1</w:t>
      </w:r>
      <w:r w:rsidRPr="00A713CE">
        <w:rPr>
          <w:b w:val="0"/>
        </w:rPr>
        <w:t>°</w:t>
      </w:r>
      <w:proofErr w:type="gramStart"/>
      <w:r w:rsidRPr="00A713CE">
        <w:rPr>
          <w:b w:val="0"/>
        </w:rPr>
        <w:t xml:space="preserve"> </w:t>
      </w:r>
      <w:r>
        <w:rPr>
          <w:b w:val="0"/>
        </w:rPr>
        <w:t xml:space="preserve"> </w:t>
      </w:r>
      <w:proofErr w:type="gramEnd"/>
      <w:r>
        <w:rPr>
          <w:b w:val="0"/>
        </w:rPr>
        <w:t>A emissão do Alvará de F</w:t>
      </w:r>
      <w:r w:rsidRPr="00A713CE">
        <w:rPr>
          <w:b w:val="0"/>
        </w:rPr>
        <w:t xml:space="preserve">uncionamento dos locais a que se refere esse artigo é condicionada à prévia comprovação de que foram cumpridas, além das demais exigências legais, as previstas no </w:t>
      </w:r>
      <w:r w:rsidRPr="00A713CE">
        <w:rPr>
          <w:rStyle w:val="Nmerodepgina"/>
          <w:b w:val="0"/>
        </w:rPr>
        <w:t>§</w:t>
      </w:r>
      <w:r>
        <w:rPr>
          <w:b w:val="0"/>
        </w:rPr>
        <w:t xml:space="preserve"> 1° do a</w:t>
      </w:r>
      <w:r w:rsidRPr="00A713CE">
        <w:rPr>
          <w:b w:val="0"/>
        </w:rPr>
        <w:t>rt.</w:t>
      </w:r>
      <w:r>
        <w:rPr>
          <w:b w:val="0"/>
        </w:rPr>
        <w:t xml:space="preserve"> </w:t>
      </w:r>
      <w:r w:rsidRPr="00A713CE">
        <w:rPr>
          <w:b w:val="0"/>
        </w:rPr>
        <w:t>280.</w:t>
      </w:r>
    </w:p>
    <w:p w:rsidR="009055EA" w:rsidRPr="00A713CE" w:rsidRDefault="009055EA" w:rsidP="009055EA">
      <w:pPr>
        <w:spacing w:after="240"/>
        <w:jc w:val="both"/>
        <w:rPr>
          <w:rStyle w:val="Nmerodepgina"/>
        </w:rPr>
      </w:pPr>
      <w:r>
        <w:rPr>
          <w:b w:val="0"/>
        </w:rPr>
        <w:t xml:space="preserve"> </w:t>
      </w:r>
      <w:r>
        <w:rPr>
          <w:b w:val="0"/>
        </w:rPr>
        <w:tab/>
      </w:r>
      <w:r>
        <w:rPr>
          <w:b w:val="0"/>
        </w:rPr>
        <w:tab/>
        <w:t>§ 2º</w:t>
      </w:r>
      <w:r w:rsidRPr="00A713CE">
        <w:rPr>
          <w:b w:val="0"/>
        </w:rPr>
        <w:t xml:space="preserve"> Depois de emitido o Alvará de funcionamento a burla aos dispositivos eletromecânicos ou o desrespeito ao limite de público previsto para o estabelecimento constituem infração grave, ficando o infrator sujeito à multa de ____ e às demais sanções administrativas cabíveis, inclusive cassação do respectivo alvará de funcionamento.</w:t>
      </w:r>
      <w:proofErr w:type="gramStart"/>
      <w:r w:rsidR="00F8084F">
        <w:rPr>
          <w:b w:val="0"/>
        </w:rPr>
        <w:t>”</w:t>
      </w:r>
      <w:proofErr w:type="gramEnd"/>
    </w:p>
    <w:p w:rsidR="009055EA" w:rsidRPr="00A713CE" w:rsidRDefault="009055EA" w:rsidP="009055EA">
      <w:pPr>
        <w:ind w:left="576" w:firstLine="840"/>
        <w:jc w:val="both"/>
        <w:rPr>
          <w:b w:val="0"/>
        </w:rPr>
      </w:pPr>
      <w:r w:rsidRPr="009055EA">
        <w:rPr>
          <w:b w:val="0"/>
        </w:rPr>
        <w:t>Art. 3º</w:t>
      </w:r>
      <w:proofErr w:type="gramStart"/>
      <w:r w:rsidRPr="00A713CE">
        <w:t xml:space="preserve"> </w:t>
      </w:r>
      <w:r w:rsidRPr="00A713CE">
        <w:rPr>
          <w:b w:val="0"/>
        </w:rPr>
        <w:t xml:space="preserve"> </w:t>
      </w:r>
      <w:proofErr w:type="gramEnd"/>
      <w:r w:rsidRPr="00A713CE">
        <w:rPr>
          <w:b w:val="0"/>
        </w:rPr>
        <w:t>Esta Lei Complementar entra em vigor na data de sua publicação.</w:t>
      </w:r>
    </w:p>
    <w:p w:rsidR="009055EA" w:rsidRPr="00A713CE" w:rsidRDefault="009055EA" w:rsidP="009055EA">
      <w:pPr>
        <w:ind w:firstLine="840"/>
        <w:jc w:val="both"/>
        <w:rPr>
          <w:b w:val="0"/>
        </w:rPr>
      </w:pPr>
    </w:p>
    <w:p w:rsidR="009055EA" w:rsidRDefault="009055EA" w:rsidP="009055EA">
      <w:pPr>
        <w:ind w:left="840"/>
        <w:jc w:val="both"/>
        <w:rPr>
          <w:b w:val="0"/>
        </w:rPr>
      </w:pPr>
      <w:r>
        <w:rPr>
          <w:b w:val="0"/>
        </w:rPr>
        <w:tab/>
        <w:t>Câmara Municipal de Patos de Minas, 11 de março de 2013.</w:t>
      </w:r>
    </w:p>
    <w:p w:rsidR="009055EA" w:rsidRDefault="009055EA" w:rsidP="009055EA">
      <w:pPr>
        <w:ind w:left="840"/>
        <w:jc w:val="both"/>
        <w:rPr>
          <w:b w:val="0"/>
        </w:rPr>
      </w:pPr>
    </w:p>
    <w:p w:rsidR="009055EA" w:rsidRDefault="009055EA" w:rsidP="009055EA">
      <w:pPr>
        <w:ind w:left="840"/>
        <w:jc w:val="both"/>
        <w:rPr>
          <w:b w:val="0"/>
        </w:rPr>
      </w:pPr>
    </w:p>
    <w:p w:rsidR="009055EA" w:rsidRDefault="009055EA" w:rsidP="009055EA">
      <w:pPr>
        <w:ind w:left="840"/>
        <w:jc w:val="both"/>
        <w:rPr>
          <w:b w:val="0"/>
        </w:rPr>
      </w:pPr>
      <w:r>
        <w:rPr>
          <w:b w:val="0"/>
        </w:rPr>
        <w:tab/>
        <w:t>LINDOMAR FRANCISCO TAVARES</w:t>
      </w:r>
    </w:p>
    <w:p w:rsidR="009055EA" w:rsidRDefault="009055EA" w:rsidP="009055EA">
      <w:pPr>
        <w:ind w:left="840"/>
        <w:jc w:val="both"/>
        <w:rPr>
          <w:b w:val="0"/>
        </w:rPr>
      </w:pPr>
      <w:r>
        <w:rPr>
          <w:b w:val="0"/>
        </w:rPr>
        <w:tab/>
        <w:t>Presidente da CECTEL</w:t>
      </w:r>
    </w:p>
    <w:p w:rsidR="009055EA" w:rsidRDefault="009055EA" w:rsidP="009055EA">
      <w:pPr>
        <w:ind w:left="840"/>
        <w:jc w:val="both"/>
        <w:rPr>
          <w:b w:val="0"/>
        </w:rPr>
      </w:pPr>
    </w:p>
    <w:p w:rsidR="009055EA" w:rsidRDefault="009055EA" w:rsidP="009055EA">
      <w:pPr>
        <w:ind w:left="840"/>
        <w:jc w:val="both"/>
        <w:rPr>
          <w:b w:val="0"/>
        </w:rPr>
      </w:pPr>
    </w:p>
    <w:p w:rsidR="009055EA" w:rsidRDefault="009055EA" w:rsidP="009055EA">
      <w:pPr>
        <w:ind w:left="840"/>
        <w:jc w:val="both"/>
        <w:rPr>
          <w:b w:val="0"/>
        </w:rPr>
      </w:pPr>
      <w:r>
        <w:rPr>
          <w:b w:val="0"/>
        </w:rPr>
        <w:tab/>
        <w:t>EDIMÊ ERLINDA DE LIMA AVELAR</w:t>
      </w:r>
    </w:p>
    <w:p w:rsidR="009055EA" w:rsidRDefault="009055EA" w:rsidP="009055EA">
      <w:pPr>
        <w:ind w:left="840"/>
        <w:jc w:val="both"/>
        <w:rPr>
          <w:b w:val="0"/>
        </w:rPr>
      </w:pPr>
      <w:r>
        <w:rPr>
          <w:b w:val="0"/>
        </w:rPr>
        <w:tab/>
        <w:t>Membro da CECTEL</w:t>
      </w:r>
    </w:p>
    <w:p w:rsidR="009055EA" w:rsidRDefault="009055EA" w:rsidP="009055EA">
      <w:pPr>
        <w:ind w:left="840"/>
        <w:jc w:val="both"/>
        <w:rPr>
          <w:b w:val="0"/>
        </w:rPr>
      </w:pPr>
    </w:p>
    <w:p w:rsidR="009055EA" w:rsidRDefault="009055EA" w:rsidP="009055EA">
      <w:pPr>
        <w:ind w:left="840"/>
        <w:jc w:val="both"/>
        <w:rPr>
          <w:b w:val="0"/>
        </w:rPr>
      </w:pPr>
    </w:p>
    <w:p w:rsidR="009055EA" w:rsidRDefault="009055EA" w:rsidP="009055EA">
      <w:pPr>
        <w:ind w:left="840"/>
        <w:jc w:val="both"/>
        <w:rPr>
          <w:b w:val="0"/>
        </w:rPr>
      </w:pPr>
      <w:r>
        <w:rPr>
          <w:b w:val="0"/>
        </w:rPr>
        <w:tab/>
        <w:t>FRANCIMAR ROSA DOS SANTOS</w:t>
      </w:r>
      <w:r w:rsidR="007A154A">
        <w:rPr>
          <w:b w:val="0"/>
        </w:rPr>
        <w:t xml:space="preserve"> - Ditinho</w:t>
      </w:r>
    </w:p>
    <w:p w:rsidR="009055EA" w:rsidRPr="00A713CE" w:rsidRDefault="009055EA" w:rsidP="009055EA">
      <w:pPr>
        <w:ind w:left="840"/>
        <w:jc w:val="both"/>
        <w:rPr>
          <w:b w:val="0"/>
        </w:rPr>
      </w:pPr>
      <w:r>
        <w:rPr>
          <w:b w:val="0"/>
        </w:rPr>
        <w:tab/>
        <w:t>Membro da CECTE</w:t>
      </w:r>
      <w:r w:rsidR="007A154A">
        <w:rPr>
          <w:b w:val="0"/>
        </w:rPr>
        <w:t>L</w:t>
      </w:r>
    </w:p>
    <w:p w:rsidR="009055EA" w:rsidRPr="00A713CE" w:rsidRDefault="009055EA" w:rsidP="009055EA">
      <w:pPr>
        <w:jc w:val="center"/>
      </w:pPr>
    </w:p>
    <w:p w:rsidR="009055EA" w:rsidRPr="00A713CE" w:rsidRDefault="009055EA" w:rsidP="009055EA">
      <w:pPr>
        <w:ind w:left="840"/>
        <w:jc w:val="center"/>
        <w:rPr>
          <w:b w:val="0"/>
        </w:rPr>
      </w:pPr>
    </w:p>
    <w:p w:rsidR="007A154A" w:rsidRDefault="009055EA" w:rsidP="009055EA">
      <w:pPr>
        <w:jc w:val="both"/>
        <w:rPr>
          <w:b w:val="0"/>
        </w:rPr>
      </w:pPr>
      <w:r w:rsidRPr="007A154A">
        <w:rPr>
          <w:b w:val="0"/>
        </w:rPr>
        <w:t>JUSTIFICATIVA:</w:t>
      </w:r>
      <w:r w:rsidRPr="00A713CE">
        <w:t xml:space="preserve"> </w:t>
      </w:r>
    </w:p>
    <w:p w:rsidR="007A154A" w:rsidRDefault="007A154A" w:rsidP="009055EA">
      <w:pPr>
        <w:jc w:val="both"/>
        <w:rPr>
          <w:b w:val="0"/>
        </w:rPr>
      </w:pPr>
    </w:p>
    <w:p w:rsidR="009055EA" w:rsidRPr="00A713CE" w:rsidRDefault="007A154A" w:rsidP="009055EA">
      <w:pPr>
        <w:jc w:val="both"/>
      </w:pPr>
      <w:r>
        <w:rPr>
          <w:b w:val="0"/>
        </w:rPr>
        <w:t xml:space="preserve"> </w:t>
      </w:r>
      <w:r>
        <w:rPr>
          <w:b w:val="0"/>
        </w:rPr>
        <w:tab/>
      </w:r>
      <w:r>
        <w:rPr>
          <w:b w:val="0"/>
        </w:rPr>
        <w:tab/>
      </w:r>
      <w:r w:rsidR="009055EA" w:rsidRPr="00A713CE">
        <w:rPr>
          <w:b w:val="0"/>
        </w:rPr>
        <w:t xml:space="preserve">A presente iniciativa legislativa visa formalizar as providências necessárias para prevenir incidentes afetos às exigências das medidas de segurança contra incêndio e pânico e áreas de risco, que devem ser </w:t>
      </w:r>
      <w:proofErr w:type="gramStart"/>
      <w:r w:rsidR="009055EA" w:rsidRPr="00A713CE">
        <w:rPr>
          <w:b w:val="0"/>
        </w:rPr>
        <w:t>implementadas</w:t>
      </w:r>
      <w:proofErr w:type="gramEnd"/>
      <w:r w:rsidR="009055EA" w:rsidRPr="00A713CE">
        <w:rPr>
          <w:b w:val="0"/>
        </w:rPr>
        <w:t xml:space="preserve"> pelos empreendedores em geral, visando resguardar a integridade física e patrimonial da sociedade </w:t>
      </w:r>
      <w:proofErr w:type="spellStart"/>
      <w:r w:rsidR="009055EA" w:rsidRPr="00A713CE">
        <w:rPr>
          <w:b w:val="0"/>
        </w:rPr>
        <w:t>patense</w:t>
      </w:r>
      <w:proofErr w:type="spellEnd"/>
      <w:r w:rsidR="009055EA" w:rsidRPr="00A713CE">
        <w:rPr>
          <w:b w:val="0"/>
        </w:rPr>
        <w:t xml:space="preserve"> e seus visitantes. Ressalta-se que a redação deste Projeto de Lei Complementar foi </w:t>
      </w:r>
      <w:proofErr w:type="gramStart"/>
      <w:r w:rsidR="009055EA" w:rsidRPr="00A713CE">
        <w:rPr>
          <w:b w:val="0"/>
        </w:rPr>
        <w:t>finalizado</w:t>
      </w:r>
      <w:proofErr w:type="gramEnd"/>
      <w:r w:rsidR="00F8084F">
        <w:rPr>
          <w:b w:val="0"/>
        </w:rPr>
        <w:t>,</w:t>
      </w:r>
      <w:r w:rsidR="009055EA" w:rsidRPr="00A713CE">
        <w:rPr>
          <w:b w:val="0"/>
        </w:rPr>
        <w:t xml:space="preserve"> após estudo da Comissão de Educação, Cultura, Turismo, Esporte e Lazer desta Câmara Municipal em parceria com o Comando do Corpo de Bombeiros local.</w:t>
      </w:r>
    </w:p>
    <w:p w:rsidR="00B204CD" w:rsidRDefault="00B204CD" w:rsidP="009055EA">
      <w:pPr>
        <w:jc w:val="both"/>
      </w:pPr>
    </w:p>
    <w:sectPr w:rsidR="00B204CD" w:rsidSect="009055E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2552" w:right="1418" w:bottom="1418" w:left="1985" w:header="851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5EA" w:rsidRDefault="009055EA" w:rsidP="009055EA">
      <w:r>
        <w:separator/>
      </w:r>
    </w:p>
  </w:endnote>
  <w:endnote w:type="continuationSeparator" w:id="0">
    <w:p w:rsidR="009055EA" w:rsidRDefault="009055EA" w:rsidP="00905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2D5" w:rsidRDefault="00B562F2" w:rsidP="0079445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502D5" w:rsidRDefault="00B562F2" w:rsidP="00E37EA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-992026488"/>
      <w:docPartObj>
        <w:docPartGallery w:val="Page Numbers (Bottom of Page)"/>
        <w:docPartUnique/>
      </w:docPartObj>
    </w:sdtPr>
    <w:sdtContent>
      <w:p w:rsidR="0025599F" w:rsidRPr="0025599F" w:rsidRDefault="0025599F" w:rsidP="0025599F">
        <w:pPr>
          <w:pStyle w:val="Rodap"/>
          <w:rPr>
            <w:sz w:val="16"/>
            <w:szCs w:val="16"/>
          </w:rPr>
        </w:pPr>
        <w:r w:rsidRPr="0025599F">
          <w:rPr>
            <w:sz w:val="16"/>
            <w:szCs w:val="16"/>
          </w:rPr>
          <w:t>PLC_495/2013</w:t>
        </w:r>
        <w:r w:rsidRPr="0025599F">
          <w:rPr>
            <w:sz w:val="16"/>
            <w:szCs w:val="16"/>
          </w:rPr>
          <w:tab/>
        </w:r>
        <w:r w:rsidRPr="0025599F">
          <w:rPr>
            <w:sz w:val="16"/>
            <w:szCs w:val="16"/>
          </w:rPr>
          <w:fldChar w:fldCharType="begin"/>
        </w:r>
        <w:r w:rsidRPr="0025599F">
          <w:rPr>
            <w:sz w:val="16"/>
            <w:szCs w:val="16"/>
          </w:rPr>
          <w:instrText>PAGE   \* MERGEFORMAT</w:instrText>
        </w:r>
        <w:r w:rsidRPr="0025599F">
          <w:rPr>
            <w:sz w:val="16"/>
            <w:szCs w:val="16"/>
          </w:rPr>
          <w:fldChar w:fldCharType="separate"/>
        </w:r>
        <w:r w:rsidR="00B562F2">
          <w:rPr>
            <w:noProof/>
            <w:sz w:val="16"/>
            <w:szCs w:val="16"/>
          </w:rPr>
          <w:t>2</w:t>
        </w:r>
        <w:r w:rsidRPr="0025599F">
          <w:rPr>
            <w:sz w:val="16"/>
            <w:szCs w:val="16"/>
          </w:rPr>
          <w:fldChar w:fldCharType="end"/>
        </w:r>
        <w:r w:rsidRPr="0025599F">
          <w:rPr>
            <w:sz w:val="16"/>
            <w:szCs w:val="16"/>
          </w:rPr>
          <w:t>/2</w:t>
        </w:r>
      </w:p>
    </w:sdtContent>
  </w:sdt>
  <w:p w:rsidR="003502D5" w:rsidRDefault="00B562F2" w:rsidP="00E37EA7">
    <w:pPr>
      <w:pStyle w:val="Rodap"/>
      <w:ind w:right="360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5EA" w:rsidRDefault="009055EA" w:rsidP="009055EA">
      <w:r>
        <w:separator/>
      </w:r>
    </w:p>
  </w:footnote>
  <w:footnote w:type="continuationSeparator" w:id="0">
    <w:p w:rsidR="009055EA" w:rsidRDefault="009055EA" w:rsidP="00905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2D5" w:rsidRDefault="00B562F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3502D5" w:rsidRDefault="00B562F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2D5" w:rsidRDefault="00B562F2">
    <w:pPr>
      <w:pStyle w:val="Cabealho"/>
      <w:rPr>
        <w:sz w:val="14"/>
      </w:rPr>
    </w:pPr>
  </w:p>
  <w:p w:rsidR="003502D5" w:rsidRDefault="00B562F2">
    <w:pPr>
      <w:pStyle w:val="Cabealho"/>
      <w:rPr>
        <w:sz w:val="14"/>
      </w:rPr>
    </w:pPr>
  </w:p>
  <w:p w:rsidR="003502D5" w:rsidRDefault="00B562F2">
    <w:pPr>
      <w:pStyle w:val="Cabealho"/>
      <w:rPr>
        <w:sz w:val="14"/>
      </w:rPr>
    </w:pPr>
  </w:p>
  <w:p w:rsidR="003502D5" w:rsidRDefault="00B562F2">
    <w:pPr>
      <w:pStyle w:val="Cabealho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5EA"/>
    <w:rsid w:val="0025599F"/>
    <w:rsid w:val="007A154A"/>
    <w:rsid w:val="009055EA"/>
    <w:rsid w:val="00B204CD"/>
    <w:rsid w:val="00B562F2"/>
    <w:rsid w:val="00CD2998"/>
    <w:rsid w:val="00E015C0"/>
    <w:rsid w:val="00F52661"/>
    <w:rsid w:val="00F8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5EA"/>
    <w:pPr>
      <w:spacing w:line="240" w:lineRule="auto"/>
    </w:pPr>
    <w:rPr>
      <w:rFonts w:eastAsia="Times New Roman" w:cs="Times New Roman"/>
      <w:b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055E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055EA"/>
    <w:rPr>
      <w:rFonts w:eastAsia="Times New Roman" w:cs="Times New Roman"/>
      <w:b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9055E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055EA"/>
    <w:rPr>
      <w:rFonts w:eastAsia="Times New Roman" w:cs="Times New Roman"/>
      <w:b/>
      <w:szCs w:val="24"/>
      <w:lang w:eastAsia="pt-BR"/>
    </w:rPr>
  </w:style>
  <w:style w:type="character" w:styleId="Nmerodepgina">
    <w:name w:val="page number"/>
    <w:basedOn w:val="Fontepargpadro"/>
    <w:rsid w:val="009055EA"/>
  </w:style>
  <w:style w:type="paragraph" w:styleId="Textodebalo">
    <w:name w:val="Balloon Text"/>
    <w:basedOn w:val="Normal"/>
    <w:link w:val="TextodebaloChar"/>
    <w:uiPriority w:val="99"/>
    <w:semiHidden/>
    <w:unhideWhenUsed/>
    <w:rsid w:val="002559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599F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5EA"/>
    <w:pPr>
      <w:spacing w:line="240" w:lineRule="auto"/>
    </w:pPr>
    <w:rPr>
      <w:rFonts w:eastAsia="Times New Roman" w:cs="Times New Roman"/>
      <w:b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055E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055EA"/>
    <w:rPr>
      <w:rFonts w:eastAsia="Times New Roman" w:cs="Times New Roman"/>
      <w:b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9055E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055EA"/>
    <w:rPr>
      <w:rFonts w:eastAsia="Times New Roman" w:cs="Times New Roman"/>
      <w:b/>
      <w:szCs w:val="24"/>
      <w:lang w:eastAsia="pt-BR"/>
    </w:rPr>
  </w:style>
  <w:style w:type="character" w:styleId="Nmerodepgina">
    <w:name w:val="page number"/>
    <w:basedOn w:val="Fontepargpadro"/>
    <w:rsid w:val="009055EA"/>
  </w:style>
  <w:style w:type="paragraph" w:styleId="Textodebalo">
    <w:name w:val="Balloon Text"/>
    <w:basedOn w:val="Normal"/>
    <w:link w:val="TextodebaloChar"/>
    <w:uiPriority w:val="99"/>
    <w:semiHidden/>
    <w:unhideWhenUsed/>
    <w:rsid w:val="002559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599F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641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P. de M.</Company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P. de M.</dc:creator>
  <cp:keywords/>
  <dc:description/>
  <cp:lastModifiedBy>Câmara Municipal de P. de M.</cp:lastModifiedBy>
  <cp:revision>3</cp:revision>
  <cp:lastPrinted>2013-03-11T20:20:00Z</cp:lastPrinted>
  <dcterms:created xsi:type="dcterms:W3CDTF">2013-03-11T19:38:00Z</dcterms:created>
  <dcterms:modified xsi:type="dcterms:W3CDTF">2013-03-11T20:38:00Z</dcterms:modified>
</cp:coreProperties>
</file>