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20" w:rsidRPr="000F6122" w:rsidRDefault="00566167" w:rsidP="00213E5E">
      <w:pPr>
        <w:pStyle w:val="Estilo"/>
        <w:shd w:val="clear" w:color="auto" w:fill="FEFFFF"/>
        <w:jc w:val="center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PROJETO DE LEI</w:t>
      </w:r>
      <w:r w:rsidR="001868E1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N</w:t>
      </w:r>
      <w:r w:rsidR="0057795F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.</w:t>
      </w:r>
      <w:r w:rsidR="001868E1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3625/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2013</w:t>
      </w:r>
    </w:p>
    <w:p w:rsidR="00B64120" w:rsidRPr="000F6122" w:rsidRDefault="00B64120" w:rsidP="00F76C6F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426FD4" w:rsidRPr="000F6122" w:rsidRDefault="001C5EA5" w:rsidP="00F76C6F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 </w:t>
      </w:r>
    </w:p>
    <w:p w:rsidR="00426FD4" w:rsidRPr="000F6122" w:rsidRDefault="00426FD4" w:rsidP="00F76C6F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B64120" w:rsidRPr="000F6122" w:rsidRDefault="00F241D5" w:rsidP="00F76C6F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Institui o </w:t>
      </w:r>
      <w:r w:rsidR="00C24DFE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“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P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rograma 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de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doção de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E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quipamentos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úblicos e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Á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reas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erdes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M</w:t>
      </w:r>
      <w:r w:rsidRPr="003A228E">
        <w:rPr>
          <w:rFonts w:ascii="Times New Roman" w:hAnsi="Times New Roman" w:cs="Times New Roman"/>
          <w:b/>
          <w:bCs/>
          <w:w w:val="108"/>
          <w:shd w:val="clear" w:color="auto" w:fill="FEFFFF"/>
        </w:rPr>
        <w:t>unicipais</w:t>
      </w:r>
      <w:r w:rsidR="00C24DFE">
        <w:rPr>
          <w:rFonts w:ascii="Times New Roman" w:hAnsi="Times New Roman" w:cs="Times New Roman"/>
          <w:b/>
          <w:bCs/>
          <w:w w:val="108"/>
          <w:shd w:val="clear" w:color="auto" w:fill="FEFFFF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e 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dá outras providências.</w:t>
      </w:r>
    </w:p>
    <w:p w:rsidR="00426FD4" w:rsidRDefault="00426FD4" w:rsidP="00F76C6F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23163C" w:rsidRDefault="0023163C" w:rsidP="00F76C6F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426FD4" w:rsidRPr="000F6122" w:rsidRDefault="00426FD4" w:rsidP="00F76C6F">
      <w:pPr>
        <w:pStyle w:val="Estilo"/>
        <w:shd w:val="clear" w:color="auto" w:fill="FEFFFF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  <w:r w:rsidRPr="000F6122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A CÂMARA MUNICIPAL DE PATOS DE MINAS APROVA:</w:t>
      </w:r>
    </w:p>
    <w:p w:rsidR="00426FD4" w:rsidRPr="000F6122" w:rsidRDefault="00426FD4" w:rsidP="00F76C6F">
      <w:pPr>
        <w:pStyle w:val="Estilo"/>
        <w:shd w:val="clear" w:color="auto" w:fill="FEFFFF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</w:p>
    <w:p w:rsidR="00B64120" w:rsidRDefault="00426FD4" w:rsidP="001C5EA5">
      <w:pPr>
        <w:pStyle w:val="Estilo"/>
        <w:shd w:val="clear" w:color="auto" w:fill="FEFFFF"/>
        <w:spacing w:after="120"/>
        <w:ind w:left="19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Art. 1º</w:t>
      </w:r>
      <w:proofErr w:type="gramStart"/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proofErr w:type="gramEnd"/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Fica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instituído</w:t>
      </w:r>
      <w:r w:rsidR="003A22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o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“P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rograma de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doção de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quipamentos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úblicos e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Á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reas 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V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erdes</w:t>
      </w:r>
      <w:r w:rsidR="003A22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M</w:t>
      </w:r>
      <w:r w:rsidR="003A22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unicipais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”</w:t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,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visando à urbanização, </w:t>
      </w:r>
      <w:r w:rsidR="001F3D0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conservação,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manutenção</w:t>
      </w:r>
      <w:r w:rsidR="004C1B6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1F3D0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utilização</w:t>
      </w:r>
      <w:r w:rsidR="002437A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responsável</w:t>
      </w:r>
      <w:r w:rsidR="003372F3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desses bens</w:t>
      </w:r>
      <w:r w:rsidR="002437A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bem como</w:t>
      </w:r>
      <w:r w:rsidR="002437A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à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melhoria da qualidade de vida e</w:t>
      </w:r>
      <w:r w:rsidR="00B45CA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à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participação da sociedade na gestão </w:t>
      </w:r>
      <w:r w:rsidR="001F3D0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socio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ambiental.</w:t>
      </w:r>
    </w:p>
    <w:p w:rsidR="00AD591E" w:rsidRDefault="00F52C51" w:rsidP="00AD591E">
      <w:pPr>
        <w:ind w:firstLine="1440"/>
        <w:jc w:val="both"/>
        <w:rPr>
          <w:rFonts w:cs="Times New Roman"/>
        </w:rPr>
      </w:pPr>
      <w:r>
        <w:rPr>
          <w:rFonts w:cs="Times New Roman"/>
          <w:color w:val="000000" w:themeColor="text1"/>
          <w:shd w:val="clear" w:color="auto" w:fill="FEFFFE"/>
        </w:rPr>
        <w:t xml:space="preserve">Parágrafo único. </w:t>
      </w:r>
      <w:r w:rsidR="00AD591E" w:rsidRPr="00AD591E">
        <w:rPr>
          <w:rFonts w:cs="Times New Roman"/>
        </w:rPr>
        <w:t xml:space="preserve">A adoção </w:t>
      </w:r>
      <w:r w:rsidR="00AD591E">
        <w:rPr>
          <w:rFonts w:cs="Times New Roman"/>
        </w:rPr>
        <w:t xml:space="preserve">de que trata o </w:t>
      </w:r>
      <w:r w:rsidR="00AD591E">
        <w:rPr>
          <w:rFonts w:cs="Times New Roman"/>
          <w:i/>
        </w:rPr>
        <w:t xml:space="preserve">caput </w:t>
      </w:r>
      <w:r w:rsidR="00AD591E" w:rsidRPr="00AD591E">
        <w:rPr>
          <w:rFonts w:cs="Times New Roman"/>
        </w:rPr>
        <w:t xml:space="preserve">opera-se sem prejuízo da função do Poder Executivo de administrar os </w:t>
      </w:r>
      <w:r w:rsidR="00AD591E">
        <w:rPr>
          <w:rFonts w:cs="Times New Roman"/>
        </w:rPr>
        <w:t xml:space="preserve">bens </w:t>
      </w:r>
      <w:r w:rsidR="00AD591E" w:rsidRPr="00AD591E">
        <w:rPr>
          <w:rFonts w:cs="Times New Roman"/>
        </w:rPr>
        <w:t>municipais.</w:t>
      </w:r>
    </w:p>
    <w:p w:rsidR="00056D39" w:rsidRDefault="000F6122" w:rsidP="00B175A1">
      <w:pPr>
        <w:pStyle w:val="Estilo"/>
        <w:shd w:val="clear" w:color="auto" w:fill="FEFFFF"/>
        <w:spacing w:after="120"/>
        <w:ind w:left="28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0F351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Art. 2º</w:t>
      </w:r>
      <w:proofErr w:type="gramStart"/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0F351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proofErr w:type="gramEnd"/>
      <w:r w:rsidR="000F351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Para fins desta l</w:t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ei</w:t>
      </w:r>
      <w:r w:rsidR="003372F3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056D3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consideram-se equip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amentos públicos e áreas verdes </w:t>
      </w:r>
      <w:r w:rsidR="00B175A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municipais: praças, parques, jardins, rotatórias, c</w:t>
      </w:r>
      <w:r w:rsidR="001868E1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>anteiros divisor</w:t>
      </w:r>
      <w:r w:rsidR="00B175A1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>es integrado</w:t>
      </w:r>
      <w:r w:rsidR="002776E7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>s ao sistema viário, bem como</w:t>
      </w:r>
      <w:r w:rsidR="00B175A1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 xml:space="preserve"> </w:t>
      </w:r>
      <w:r w:rsidR="001868E1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>e</w:t>
      </w:r>
      <w:r w:rsidR="00056D39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 xml:space="preserve">spaços municipais </w:t>
      </w:r>
      <w:r w:rsidR="001868E1">
        <w:rPr>
          <w:rFonts w:ascii="Times New Roman" w:hAnsi="Times New Roman" w:cs="Times New Roman"/>
          <w:bCs/>
          <w:color w:val="000000" w:themeColor="text1"/>
          <w:w w:val="112"/>
          <w:shd w:val="clear" w:color="auto" w:fill="FEFFFF"/>
        </w:rPr>
        <w:t xml:space="preserve">destinados à prática da </w:t>
      </w:r>
      <w:r w:rsidR="00056D3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edu</w:t>
      </w:r>
      <w:r w:rsidR="00B175A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cação, cultura, esporte e lazer, entre outros.</w:t>
      </w:r>
    </w:p>
    <w:p w:rsidR="001868E1" w:rsidRDefault="001868E1" w:rsidP="001C5EA5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426FD4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Art. 3º</w:t>
      </w:r>
      <w:proofErr w:type="gramStart"/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0560B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proofErr w:type="gramEnd"/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 adoção poderá ser efetua</w:t>
      </w:r>
      <w:r w:rsidR="001F3D0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da por qualquer pessoa física ou</w:t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jurídica, </w:t>
      </w:r>
      <w:r w:rsidR="00F52C5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em especial</w:t>
      </w:r>
      <w:r w:rsidR="004C1B6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1F3D02" w:rsidRPr="00F52C51">
        <w:rPr>
          <w:rFonts w:ascii="Times New Roman" w:hAnsi="Times New Roman" w:cs="Times New Roman"/>
          <w:w w:val="107"/>
          <w:shd w:val="clear" w:color="auto" w:fill="FEFFFF"/>
        </w:rPr>
        <w:t xml:space="preserve">associações, sindicatos, clubes de serviços, organizações não governamentais, </w:t>
      </w:r>
      <w:r w:rsidR="00B64120" w:rsidRPr="00F52C51">
        <w:rPr>
          <w:rFonts w:ascii="Times New Roman" w:hAnsi="Times New Roman" w:cs="Times New Roman"/>
          <w:w w:val="107"/>
          <w:shd w:val="clear" w:color="auto" w:fill="FEFFFF"/>
        </w:rPr>
        <w:t>median</w:t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te </w:t>
      </w:r>
      <w:r w:rsidR="00E04C0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formalização de requerimento de intenção</w:t>
      </w:r>
      <w:r w:rsidR="000560B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 </w:t>
      </w:r>
      <w:r w:rsidR="001F3D0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assinatura de Termo de Responsabilidade de Adoção</w:t>
      </w:r>
      <w:r w:rsidR="00EC3FD4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.</w:t>
      </w:r>
    </w:p>
    <w:p w:rsidR="00556A6B" w:rsidRDefault="00556A6B" w:rsidP="001C5EA5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  <w:t>Parágrafo único. Não poderão participar do programa instituído por esta lei</w:t>
      </w:r>
      <w:r w:rsidR="003372F3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empresas do ramo de cigarros </w:t>
      </w:r>
      <w:r w:rsidR="003372F3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ou do ramo de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bebidas alcoólicas. </w:t>
      </w:r>
    </w:p>
    <w:p w:rsidR="00EC3FD4" w:rsidRPr="000F6122" w:rsidRDefault="00EC3FD4" w:rsidP="001C5EA5">
      <w:pPr>
        <w:pStyle w:val="Estilo"/>
        <w:shd w:val="clear" w:color="auto" w:fill="FEFFFE"/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="00556A6B">
        <w:rPr>
          <w:rFonts w:ascii="Times New Roman" w:hAnsi="Times New Roman" w:cs="Times New Roman"/>
          <w:color w:val="000000" w:themeColor="text1"/>
          <w:shd w:val="clear" w:color="auto" w:fill="FEFFFE"/>
        </w:rPr>
        <w:t>Art. 4º</w:t>
      </w:r>
      <w:proofErr w:type="gramStart"/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556A6B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proofErr w:type="gramEnd"/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O requerimento </w:t>
      </w:r>
      <w:r w:rsidR="00E04C0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de intenção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deverá ser protocolado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na Prefeitura Municipal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,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indicando o equipamento e/ou a área que</w:t>
      </w:r>
      <w:r w:rsidR="003372F3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o requerente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pretende adotar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e se</w:t>
      </w:r>
      <w:r w:rsidR="004C1B68">
        <w:rPr>
          <w:rFonts w:ascii="Times New Roman" w:hAnsi="Times New Roman" w:cs="Times New Roman"/>
          <w:color w:val="000000" w:themeColor="text1"/>
          <w:shd w:val="clear" w:color="auto" w:fill="FEFFFE"/>
        </w:rPr>
        <w:t>ndo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acompanhado de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documentos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comprobatórios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da</w:t>
      </w:r>
      <w:r w:rsidR="00AD591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existência jurídica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do referido bem,</w:t>
      </w:r>
      <w:r w:rsidR="00AD591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4C1B68">
        <w:rPr>
          <w:rFonts w:ascii="Times New Roman" w:hAnsi="Times New Roman" w:cs="Times New Roman"/>
          <w:color w:val="000000" w:themeColor="text1"/>
          <w:shd w:val="clear" w:color="auto" w:fill="FEFFFE"/>
        </w:rPr>
        <w:t>assim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como</w:t>
      </w:r>
      <w:r w:rsidR="004C1B68">
        <w:rPr>
          <w:rFonts w:ascii="Times New Roman" w:hAnsi="Times New Roman" w:cs="Times New Roman"/>
          <w:color w:val="000000" w:themeColor="text1"/>
          <w:shd w:val="clear" w:color="auto" w:fill="FEFFFE"/>
        </w:rPr>
        <w:t>, se for o caso,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de seu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projeto simplificado.</w:t>
      </w:r>
    </w:p>
    <w:p w:rsidR="00EC3FD4" w:rsidRPr="000F6122" w:rsidRDefault="00EC3FD4" w:rsidP="001C5EA5">
      <w:pPr>
        <w:pStyle w:val="Estilo"/>
        <w:shd w:val="clear" w:color="auto" w:fill="FEFFFE"/>
        <w:spacing w:after="120"/>
        <w:ind w:left="10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§ </w:t>
      </w:r>
      <w:r w:rsidR="00556A6B">
        <w:rPr>
          <w:rFonts w:ascii="Times New Roman" w:hAnsi="Times New Roman" w:cs="Times New Roman"/>
          <w:color w:val="000000" w:themeColor="text1"/>
          <w:shd w:val="clear" w:color="auto" w:fill="FEFFFE"/>
        </w:rPr>
        <w:t>1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º</w:t>
      </w:r>
      <w:proofErr w:type="gramStart"/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proofErr w:type="gramEnd"/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>Caso haja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m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ais de um interessado na adoção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, 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>poderá ser deferida</w:t>
      </w:r>
      <w:r w:rsidR="000C09D6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adoção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conjunt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>a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, </w:t>
      </w:r>
      <w:r w:rsidR="000C09D6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mediante acordo,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devendo as responsabilidades 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>ser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>divi</w:t>
      </w:r>
      <w:r w:rsidR="004F1F10">
        <w:rPr>
          <w:rFonts w:ascii="Times New Roman" w:hAnsi="Times New Roman" w:cs="Times New Roman"/>
          <w:color w:val="000000" w:themeColor="text1"/>
          <w:shd w:val="clear" w:color="auto" w:fill="FEFFFE"/>
        </w:rPr>
        <w:t>di</w:t>
      </w:r>
      <w:r w:rsidR="002437A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das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entre</w:t>
      </w:r>
      <w:r w:rsidR="000C09D6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os interessados.</w:t>
      </w:r>
    </w:p>
    <w:p w:rsidR="00EC3FD4" w:rsidRPr="000F6122" w:rsidRDefault="00EC3FD4" w:rsidP="001C5EA5">
      <w:pPr>
        <w:pStyle w:val="Estilo"/>
        <w:shd w:val="clear" w:color="auto" w:fill="FEFFFE"/>
        <w:spacing w:after="120"/>
        <w:ind w:left="10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§ </w:t>
      </w:r>
      <w:r w:rsidR="00556A6B">
        <w:rPr>
          <w:rFonts w:ascii="Times New Roman" w:hAnsi="Times New Roman" w:cs="Times New Roman"/>
          <w:color w:val="000000" w:themeColor="text1"/>
          <w:shd w:val="clear" w:color="auto" w:fill="FEFFFE"/>
        </w:rPr>
        <w:t>2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º</w:t>
      </w:r>
      <w:proofErr w:type="gramStart"/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proofErr w:type="gramEnd"/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Não havendo concordância entre</w:t>
      </w:r>
      <w:r w:rsidR="000C09D6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os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pretendentes à adoção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, será realizado sorteio público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,</w:t>
      </w:r>
      <w:r w:rsidR="004C1B68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que</w:t>
      </w:r>
      <w:r w:rsidR="00AD591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0C09D6">
        <w:rPr>
          <w:rFonts w:ascii="Times New Roman" w:hAnsi="Times New Roman" w:cs="Times New Roman"/>
          <w:color w:val="000000" w:themeColor="text1"/>
          <w:shd w:val="clear" w:color="auto" w:fill="FEFFFE"/>
        </w:rPr>
        <w:t>faculta</w:t>
      </w:r>
      <w:r w:rsidR="004C1B68">
        <w:rPr>
          <w:rFonts w:ascii="Times New Roman" w:hAnsi="Times New Roman" w:cs="Times New Roman"/>
          <w:color w:val="000000" w:themeColor="text1"/>
          <w:shd w:val="clear" w:color="auto" w:fill="FEFFFE"/>
        </w:rPr>
        <w:t>rá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a p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articipação </w:t>
      </w:r>
      <w:r w:rsidR="000560B2">
        <w:rPr>
          <w:rFonts w:ascii="Times New Roman" w:hAnsi="Times New Roman" w:cs="Times New Roman"/>
          <w:color w:val="000000" w:themeColor="text1"/>
          <w:shd w:val="clear" w:color="auto" w:fill="FEFFFE"/>
        </w:rPr>
        <w:t>d</w:t>
      </w:r>
      <w:r w:rsidR="00AD591E">
        <w:rPr>
          <w:rFonts w:ascii="Times New Roman" w:hAnsi="Times New Roman" w:cs="Times New Roman"/>
          <w:color w:val="000000" w:themeColor="text1"/>
          <w:shd w:val="clear" w:color="auto" w:fill="FEFFFE"/>
        </w:rPr>
        <w:t>os interessados</w:t>
      </w:r>
      <w:r w:rsidR="00325498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</w:p>
    <w:p w:rsidR="001868E1" w:rsidRDefault="001868E1" w:rsidP="001C5EA5">
      <w:pPr>
        <w:pStyle w:val="Estilo"/>
        <w:shd w:val="clear" w:color="auto" w:fill="FEFFFF"/>
        <w:spacing w:after="120"/>
        <w:ind w:left="28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0C09D6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Art. 5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º</w:t>
      </w:r>
      <w:proofErr w:type="gramStart"/>
      <w:r w:rsidR="001C5EA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proofErr w:type="gramEnd"/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O adotante arcará com</w:t>
      </w:r>
      <w:r w:rsidR="004C1B6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as despesas inerentes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F"/>
        </w:rPr>
        <w:t xml:space="preserve">à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implantação e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à</w:t>
      </w:r>
      <w:r w:rsidR="000C09D6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execução do projeto,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sob 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 orientação, cooperação e </w:t>
      </w:r>
      <w:r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fiscalização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do Poder Executivo, através das Secretarias e Diretorias pertinentes ao objeto da adoção.</w:t>
      </w:r>
    </w:p>
    <w:p w:rsidR="001868E1" w:rsidRDefault="001F3D02" w:rsidP="001C5EA5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Art. </w:t>
      </w:r>
      <w:r w:rsidR="000C09D6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6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º</w:t>
      </w:r>
      <w:proofErr w:type="gramStart"/>
      <w:r w:rsidR="001C5EA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proofErr w:type="gramEnd"/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Como contrapartida pela adoção, ao</w:t>
      </w:r>
      <w:r w:rsidR="001868E1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adotante 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é assegurado o direito de instalar, no espaço ou</w:t>
      </w:r>
      <w:r w:rsidR="0032549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no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32549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equipamento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adotado, após aprovação do Poder </w:t>
      </w:r>
      <w:r w:rsidR="003A22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Executivo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 um ou mais engenhos de propaganda ou publicidade</w:t>
      </w:r>
      <w:r w:rsidR="004907B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para sua divulgação 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lastRenderedPageBreak/>
        <w:t>institucional,</w:t>
      </w:r>
      <w:r w:rsidR="0032549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desde que</w:t>
      </w:r>
      <w:r w:rsidR="001868E1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observadas as seguintes diretrizes:</w:t>
      </w:r>
    </w:p>
    <w:p w:rsidR="001868E1" w:rsidRPr="00DE4E79" w:rsidRDefault="001868E1" w:rsidP="00DE4E79">
      <w:pPr>
        <w:pStyle w:val="Estilo"/>
        <w:shd w:val="clear" w:color="auto" w:fill="FEFFFF"/>
        <w:spacing w:after="120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I </w:t>
      </w:r>
      <w:r w:rsidR="00512DE5" w:rsidRPr="00DE4E79">
        <w:rPr>
          <w:rFonts w:cs="Times New Roman"/>
        </w:rPr>
        <w:t>–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cumpr</w:t>
      </w:r>
      <w:r w:rsidR="00325498">
        <w:rPr>
          <w:rFonts w:ascii="Times New Roman" w:hAnsi="Times New Roman" w:cs="Times New Roman"/>
          <w:w w:val="107"/>
          <w:shd w:val="clear" w:color="auto" w:fill="FEFFFF"/>
        </w:rPr>
        <w:t>imento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325498">
        <w:rPr>
          <w:rFonts w:ascii="Times New Roman" w:hAnsi="Times New Roman" w:cs="Times New Roman"/>
          <w:w w:val="107"/>
          <w:shd w:val="clear" w:color="auto" w:fill="FEFFFF"/>
        </w:rPr>
        <w:t>d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>as normas esta</w:t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 xml:space="preserve">belecidas no Código de Posturas, em especial as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concernentes </w:t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 xml:space="preserve">ao padrão estético, </w:t>
      </w:r>
      <w:r w:rsidR="00556A6B">
        <w:rPr>
          <w:rFonts w:ascii="Times New Roman" w:hAnsi="Times New Roman" w:cs="Times New Roman"/>
          <w:w w:val="107"/>
          <w:shd w:val="clear" w:color="auto" w:fill="FEFFFF"/>
        </w:rPr>
        <w:t>à segurança das edificações, à segurança d</w:t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 xml:space="preserve">o trânsito e </w:t>
      </w:r>
      <w:r w:rsidR="00556A6B">
        <w:rPr>
          <w:rFonts w:ascii="Times New Roman" w:hAnsi="Times New Roman" w:cs="Times New Roman"/>
          <w:w w:val="107"/>
          <w:shd w:val="clear" w:color="auto" w:fill="FEFFFF"/>
        </w:rPr>
        <w:t xml:space="preserve">da </w:t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>população;</w:t>
      </w:r>
    </w:p>
    <w:p w:rsidR="001868E1" w:rsidRPr="00E9162F" w:rsidRDefault="001868E1" w:rsidP="00DE4E79">
      <w:pPr>
        <w:pStyle w:val="Estilo"/>
        <w:shd w:val="clear" w:color="auto" w:fill="FEFFFF"/>
        <w:spacing w:after="120"/>
        <w:ind w:left="3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 w:rsidRPr="00DE4E79">
        <w:rPr>
          <w:rFonts w:ascii="Times New Roman" w:hAnsi="Times New Roman" w:cs="Times New Roman"/>
          <w:b/>
          <w:w w:val="107"/>
          <w:shd w:val="clear" w:color="auto" w:fill="FEFFFF"/>
        </w:rPr>
        <w:tab/>
      </w:r>
      <w:r w:rsidRPr="00E9162F">
        <w:rPr>
          <w:rFonts w:ascii="Times New Roman" w:hAnsi="Times New Roman" w:cs="Times New Roman"/>
          <w:w w:val="107"/>
          <w:shd w:val="clear" w:color="auto" w:fill="FEFFFF"/>
        </w:rPr>
        <w:tab/>
        <w:t xml:space="preserve">II </w:t>
      </w:r>
      <w:r w:rsidR="00512DE5" w:rsidRPr="00DE4E79">
        <w:rPr>
          <w:rFonts w:cs="Times New Roman"/>
        </w:rPr>
        <w:t>–</w:t>
      </w:r>
      <w:r w:rsidRPr="00E9162F">
        <w:rPr>
          <w:rFonts w:ascii="Times New Roman" w:hAnsi="Times New Roman" w:cs="Times New Roman"/>
          <w:w w:val="107"/>
          <w:shd w:val="clear" w:color="auto" w:fill="FEFFFF"/>
        </w:rPr>
        <w:t xml:space="preserve"> não utiliza</w:t>
      </w:r>
      <w:r w:rsidR="00325498">
        <w:rPr>
          <w:rFonts w:ascii="Times New Roman" w:hAnsi="Times New Roman" w:cs="Times New Roman"/>
          <w:w w:val="107"/>
          <w:shd w:val="clear" w:color="auto" w:fill="FEFFFF"/>
        </w:rPr>
        <w:t>ção de</w:t>
      </w:r>
      <w:r w:rsidRPr="00E9162F">
        <w:rPr>
          <w:rFonts w:ascii="Times New Roman" w:hAnsi="Times New Roman" w:cs="Times New Roman"/>
          <w:w w:val="107"/>
          <w:shd w:val="clear" w:color="auto" w:fill="FEFFFF"/>
        </w:rPr>
        <w:t xml:space="preserve"> material luminoso;</w:t>
      </w:r>
    </w:p>
    <w:p w:rsidR="001868E1" w:rsidRPr="00DE4E79" w:rsidRDefault="001868E1" w:rsidP="00DE4E79">
      <w:pPr>
        <w:pStyle w:val="Estilo"/>
        <w:shd w:val="clear" w:color="auto" w:fill="FEFFFF"/>
        <w:spacing w:after="120"/>
        <w:ind w:left="3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  <w:t xml:space="preserve">III </w:t>
      </w:r>
      <w:r w:rsidR="00512DE5" w:rsidRPr="00DE4E79">
        <w:rPr>
          <w:rFonts w:cs="Times New Roman"/>
        </w:rPr>
        <w:t>–</w:t>
      </w:r>
      <w:proofErr w:type="gramStart"/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 </w:t>
      </w:r>
      <w:proofErr w:type="gramEnd"/>
      <w:r w:rsidRPr="00DE4E79">
        <w:rPr>
          <w:rFonts w:ascii="Times New Roman" w:hAnsi="Times New Roman" w:cs="Times New Roman"/>
          <w:w w:val="107"/>
          <w:shd w:val="clear" w:color="auto" w:fill="FEFFFF"/>
        </w:rPr>
        <w:t>não</w:t>
      </w:r>
      <w:r w:rsidR="00325498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>exploração comercial</w:t>
      </w:r>
      <w:r w:rsidR="004C1B68">
        <w:rPr>
          <w:rFonts w:ascii="Times New Roman" w:hAnsi="Times New Roman" w:cs="Times New Roman"/>
          <w:w w:val="107"/>
          <w:shd w:val="clear" w:color="auto" w:fill="FEFFFF"/>
        </w:rPr>
        <w:t>.</w:t>
      </w:r>
    </w:p>
    <w:p w:rsidR="001868E1" w:rsidRPr="00DE4E79" w:rsidRDefault="00556A6B" w:rsidP="00DE4E79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>
        <w:rPr>
          <w:rFonts w:ascii="Times New Roman" w:hAnsi="Times New Roman" w:cs="Times New Roman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w w:val="107"/>
          <w:shd w:val="clear" w:color="auto" w:fill="FEFFFF"/>
        </w:rPr>
        <w:tab/>
        <w:t xml:space="preserve">Art. </w:t>
      </w:r>
      <w:r w:rsidR="005B2285">
        <w:rPr>
          <w:rFonts w:ascii="Times New Roman" w:hAnsi="Times New Roman" w:cs="Times New Roman"/>
          <w:w w:val="107"/>
          <w:shd w:val="clear" w:color="auto" w:fill="FEFFFF"/>
        </w:rPr>
        <w:t>7</w:t>
      </w:r>
      <w:r w:rsidR="001868E1" w:rsidRPr="00DE4E79">
        <w:rPr>
          <w:rFonts w:ascii="Times New Roman" w:hAnsi="Times New Roman" w:cs="Times New Roman"/>
          <w:w w:val="107"/>
          <w:shd w:val="clear" w:color="auto" w:fill="FEFFFF"/>
        </w:rPr>
        <w:t>º</w:t>
      </w:r>
      <w:proofErr w:type="gramStart"/>
      <w:r w:rsidR="001868E1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 </w:t>
      </w:r>
      <w:proofErr w:type="gramEnd"/>
      <w:r w:rsidR="00365672">
        <w:rPr>
          <w:rFonts w:ascii="Times New Roman" w:hAnsi="Times New Roman" w:cs="Times New Roman"/>
          <w:w w:val="107"/>
          <w:shd w:val="clear" w:color="auto" w:fill="FEFFFF"/>
        </w:rPr>
        <w:t>Do</w:t>
      </w:r>
      <w:r w:rsidR="001868E1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Termo de Responsabilidade de Adoção dever</w:t>
      </w:r>
      <w:r w:rsidR="00365672">
        <w:rPr>
          <w:rFonts w:ascii="Times New Roman" w:hAnsi="Times New Roman" w:cs="Times New Roman"/>
          <w:w w:val="107"/>
          <w:shd w:val="clear" w:color="auto" w:fill="FEFFFF"/>
        </w:rPr>
        <w:t>ão</w:t>
      </w:r>
      <w:r w:rsidR="001868E1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constar, no mínimo:</w:t>
      </w:r>
    </w:p>
    <w:p w:rsidR="001868E1" w:rsidRPr="00DE4E79" w:rsidRDefault="001868E1" w:rsidP="00DE4E79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  <w:t xml:space="preserve">I </w:t>
      </w:r>
      <w:r w:rsidR="00512DE5" w:rsidRPr="00DE4E79">
        <w:rPr>
          <w:rFonts w:cs="Times New Roman"/>
        </w:rPr>
        <w:t>–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88134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as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>atribuições e responsabilidades do adotante;</w:t>
      </w:r>
    </w:p>
    <w:p w:rsidR="00D6396D" w:rsidRDefault="003A228E" w:rsidP="008C3FF3">
      <w:pPr>
        <w:pStyle w:val="Estilo"/>
        <w:shd w:val="clear" w:color="auto" w:fill="FEFFFF"/>
        <w:spacing w:after="120"/>
        <w:ind w:left="2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  <w:t xml:space="preserve">II </w:t>
      </w:r>
      <w:r w:rsidR="00512DE5" w:rsidRPr="00DE4E79">
        <w:rPr>
          <w:rFonts w:cs="Times New Roman"/>
        </w:rPr>
        <w:t>–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prazo de vigência</w:t>
      </w:r>
      <w:r w:rsidR="00365672">
        <w:rPr>
          <w:rFonts w:ascii="Times New Roman" w:hAnsi="Times New Roman" w:cs="Times New Roman"/>
          <w:w w:val="107"/>
          <w:shd w:val="clear" w:color="auto" w:fill="FEFFFF"/>
        </w:rPr>
        <w:t>,</w:t>
      </w:r>
      <w:r w:rsidR="00AD591E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que </w:t>
      </w:r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não </w:t>
      </w:r>
      <w:r w:rsidR="00AD591E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poderá ser </w:t>
      </w:r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inferior a </w:t>
      </w:r>
      <w:proofErr w:type="gramStart"/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>1</w:t>
      </w:r>
      <w:proofErr w:type="gramEnd"/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(um) ano </w:t>
      </w:r>
      <w:r w:rsidR="004865F5">
        <w:rPr>
          <w:rFonts w:ascii="Times New Roman" w:hAnsi="Times New Roman" w:cs="Times New Roman"/>
          <w:w w:val="107"/>
          <w:shd w:val="clear" w:color="auto" w:fill="FEFFFF"/>
        </w:rPr>
        <w:t>nem</w:t>
      </w:r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 superior a 5 (cinco) anos, de acordo com as</w:t>
      </w:r>
      <w:r w:rsidR="00AD591E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peculiaridades de cada projeto</w:t>
      </w:r>
      <w:r w:rsidR="004865F5">
        <w:rPr>
          <w:rFonts w:ascii="Times New Roman" w:hAnsi="Times New Roman" w:cs="Times New Roman"/>
          <w:w w:val="107"/>
          <w:shd w:val="clear" w:color="auto" w:fill="FEFFFF"/>
        </w:rPr>
        <w:t>.</w:t>
      </w:r>
      <w:r w:rsidR="00EC3FD4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1868E1"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</w:p>
    <w:p w:rsidR="002776E7" w:rsidRDefault="00B175A1" w:rsidP="00D6396D">
      <w:pPr>
        <w:spacing w:after="120" w:line="240" w:lineRule="auto"/>
        <w:ind w:firstLine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Art</w:t>
      </w:r>
      <w:r w:rsidR="00C3767E">
        <w:rPr>
          <w:rFonts w:cs="Times New Roman"/>
          <w:szCs w:val="24"/>
        </w:rPr>
        <w:t xml:space="preserve">. 8º Os projetos serão identificados </w:t>
      </w:r>
      <w:r w:rsidR="008D4BC5">
        <w:rPr>
          <w:rFonts w:cs="Times New Roman"/>
          <w:szCs w:val="24"/>
        </w:rPr>
        <w:t>com base nos seguintes critérios</w:t>
      </w:r>
      <w:r w:rsidR="002776E7">
        <w:rPr>
          <w:rFonts w:cs="Times New Roman"/>
          <w:szCs w:val="24"/>
        </w:rPr>
        <w:t>:</w:t>
      </w:r>
    </w:p>
    <w:p w:rsidR="00D6396D" w:rsidRDefault="002776E7" w:rsidP="00D6396D">
      <w:pPr>
        <w:spacing w:after="120" w:line="240" w:lineRule="auto"/>
        <w:ind w:firstLine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B175A1">
        <w:rPr>
          <w:rFonts w:cs="Times New Roman"/>
          <w:szCs w:val="24"/>
        </w:rPr>
        <w:t xml:space="preserve">I </w:t>
      </w:r>
      <w:r>
        <w:rPr>
          <w:rFonts w:cs="Times New Roman"/>
          <w:szCs w:val="24"/>
        </w:rPr>
        <w:t xml:space="preserve">- </w:t>
      </w:r>
      <w:r w:rsidR="00B175A1">
        <w:rPr>
          <w:rFonts w:cs="Times New Roman"/>
          <w:szCs w:val="24"/>
        </w:rPr>
        <w:t xml:space="preserve">no caso de </w:t>
      </w:r>
      <w:r w:rsidR="008D4BC5">
        <w:rPr>
          <w:rFonts w:cs="Times New Roman"/>
          <w:szCs w:val="24"/>
        </w:rPr>
        <w:t xml:space="preserve">adoção de </w:t>
      </w:r>
      <w:r w:rsidR="00B175A1">
        <w:rPr>
          <w:rFonts w:cs="Times New Roman"/>
          <w:szCs w:val="24"/>
        </w:rPr>
        <w:t>praças, parques, jardins e rotatórias</w:t>
      </w:r>
      <w:r w:rsidR="00C3767E">
        <w:rPr>
          <w:rFonts w:cs="Times New Roman"/>
          <w:szCs w:val="24"/>
        </w:rPr>
        <w:t xml:space="preserve">, </w:t>
      </w:r>
      <w:r w:rsidR="008D4BC5">
        <w:rPr>
          <w:rFonts w:cs="Times New Roman"/>
          <w:szCs w:val="24"/>
        </w:rPr>
        <w:t>deverão ser confeccionadas placas no tamanho máximo</w:t>
      </w:r>
      <w:r w:rsidR="00D6396D">
        <w:rPr>
          <w:rFonts w:cs="Times New Roman"/>
          <w:szCs w:val="24"/>
        </w:rPr>
        <w:t xml:space="preserve"> </w:t>
      </w:r>
      <w:r w:rsidR="008D4BC5">
        <w:rPr>
          <w:rFonts w:cs="Times New Roman"/>
          <w:szCs w:val="24"/>
        </w:rPr>
        <w:t xml:space="preserve">de 0,8m x 0,5m e </w:t>
      </w:r>
      <w:r w:rsidR="00D6396D" w:rsidRPr="00DE4E79">
        <w:rPr>
          <w:rFonts w:cs="Times New Roman"/>
          <w:szCs w:val="24"/>
        </w:rPr>
        <w:t xml:space="preserve">instaladas </w:t>
      </w:r>
      <w:r w:rsidR="00D6396D">
        <w:rPr>
          <w:rFonts w:cs="Times New Roman"/>
          <w:szCs w:val="24"/>
        </w:rPr>
        <w:t>a cada intervalo de, no mínimo,</w:t>
      </w:r>
      <w:r w:rsidR="00D6396D" w:rsidRPr="00DE4E79">
        <w:rPr>
          <w:rFonts w:cs="Times New Roman"/>
          <w:szCs w:val="24"/>
        </w:rPr>
        <w:t xml:space="preserve"> 100m</w:t>
      </w:r>
      <w:proofErr w:type="gramStart"/>
      <w:r w:rsidR="00D6396D" w:rsidRPr="00DE4E79">
        <w:rPr>
          <w:rFonts w:cs="Times New Roman"/>
          <w:szCs w:val="24"/>
        </w:rPr>
        <w:t>²</w:t>
      </w:r>
      <w:proofErr w:type="gramEnd"/>
      <w:r w:rsidR="00D6396D" w:rsidRPr="00DE4E79">
        <w:rPr>
          <w:rFonts w:cs="Times New Roman"/>
          <w:szCs w:val="24"/>
        </w:rPr>
        <w:t xml:space="preserve"> (cem metros quadrados)</w:t>
      </w:r>
      <w:r w:rsidR="00D6396D">
        <w:rPr>
          <w:rFonts w:cs="Times New Roman"/>
          <w:szCs w:val="24"/>
        </w:rPr>
        <w:t xml:space="preserve"> ou a</w:t>
      </w:r>
      <w:r w:rsidR="008C3FF3">
        <w:rPr>
          <w:rFonts w:cs="Times New Roman"/>
          <w:szCs w:val="24"/>
        </w:rPr>
        <w:t xml:space="preserve"> cada</w:t>
      </w:r>
      <w:r w:rsidR="00D6396D">
        <w:rPr>
          <w:rFonts w:cs="Times New Roman"/>
          <w:szCs w:val="24"/>
        </w:rPr>
        <w:t xml:space="preserve"> 50m (cinquenta metros) lineares, em se tratando de</w:t>
      </w:r>
      <w:r w:rsidR="00D6396D" w:rsidRPr="00DE4E79">
        <w:rPr>
          <w:rFonts w:cs="Times New Roman"/>
          <w:szCs w:val="24"/>
        </w:rPr>
        <w:t xml:space="preserve"> canteiros divisores </w:t>
      </w:r>
      <w:r w:rsidR="00D6396D" w:rsidRPr="00DE4E79">
        <w:rPr>
          <w:rFonts w:cs="Times New Roman"/>
          <w:bCs/>
          <w:w w:val="112"/>
          <w:shd w:val="clear" w:color="auto" w:fill="FEFFFF"/>
        </w:rPr>
        <w:t>integrados ao sistema viário</w:t>
      </w:r>
      <w:r w:rsidR="008C3FF3">
        <w:rPr>
          <w:rFonts w:cs="Times New Roman"/>
          <w:bCs/>
          <w:w w:val="112"/>
          <w:shd w:val="clear" w:color="auto" w:fill="FEFFFF"/>
        </w:rPr>
        <w:t>,</w:t>
      </w:r>
      <w:r w:rsidR="008D4BC5">
        <w:rPr>
          <w:rFonts w:cs="Times New Roman"/>
          <w:szCs w:val="24"/>
        </w:rPr>
        <w:t xml:space="preserve"> as quais </w:t>
      </w:r>
      <w:r w:rsidR="008C3FF3">
        <w:rPr>
          <w:rFonts w:cs="Times New Roman"/>
          <w:szCs w:val="24"/>
        </w:rPr>
        <w:t>divulgar</w:t>
      </w:r>
      <w:r w:rsidR="008D4BC5">
        <w:rPr>
          <w:rFonts w:cs="Times New Roman"/>
          <w:szCs w:val="24"/>
        </w:rPr>
        <w:t>ão</w:t>
      </w:r>
      <w:r w:rsidR="008C3FF3">
        <w:rPr>
          <w:rFonts w:cs="Times New Roman"/>
          <w:szCs w:val="24"/>
        </w:rPr>
        <w:t xml:space="preserve"> o </w:t>
      </w:r>
      <w:r w:rsidR="00D6396D" w:rsidRPr="00DE4E79">
        <w:rPr>
          <w:rFonts w:cs="Times New Roman"/>
          <w:szCs w:val="24"/>
        </w:rPr>
        <w:t>nome do adotante</w:t>
      </w:r>
      <w:r w:rsidR="008C3FF3">
        <w:rPr>
          <w:rFonts w:cs="Times New Roman"/>
          <w:szCs w:val="24"/>
        </w:rPr>
        <w:t>,</w:t>
      </w:r>
      <w:r w:rsidR="00D6396D" w:rsidRPr="00DE4E79">
        <w:rPr>
          <w:rFonts w:cs="Times New Roman"/>
          <w:szCs w:val="24"/>
        </w:rPr>
        <w:t xml:space="preserve"> ou</w:t>
      </w:r>
      <w:r w:rsidR="008C3FF3">
        <w:rPr>
          <w:rFonts w:cs="Times New Roman"/>
          <w:szCs w:val="24"/>
        </w:rPr>
        <w:t xml:space="preserve"> a</w:t>
      </w:r>
      <w:r w:rsidR="00D6396D" w:rsidRPr="00DE4E79">
        <w:rPr>
          <w:rFonts w:cs="Times New Roman"/>
          <w:szCs w:val="24"/>
        </w:rPr>
        <w:t xml:space="preserve"> logomarca</w:t>
      </w:r>
      <w:r w:rsidR="008C3FF3">
        <w:rPr>
          <w:rFonts w:cs="Times New Roman"/>
          <w:szCs w:val="24"/>
        </w:rPr>
        <w:t xml:space="preserve">, bem como o </w:t>
      </w:r>
      <w:r w:rsidR="00D6396D" w:rsidRPr="00DE4E79">
        <w:rPr>
          <w:rFonts w:cs="Times New Roman"/>
          <w:szCs w:val="24"/>
        </w:rPr>
        <w:t>brasão oficial</w:t>
      </w:r>
      <w:r w:rsidR="008C3FF3">
        <w:rPr>
          <w:rFonts w:cs="Times New Roman"/>
          <w:szCs w:val="24"/>
        </w:rPr>
        <w:t>,</w:t>
      </w:r>
      <w:r w:rsidR="00D6396D">
        <w:rPr>
          <w:rFonts w:cs="Times New Roman"/>
          <w:szCs w:val="24"/>
        </w:rPr>
        <w:t xml:space="preserve"> acompanhado da expressão “</w:t>
      </w:r>
      <w:r w:rsidR="00D6396D" w:rsidRPr="00DE4E79">
        <w:rPr>
          <w:rFonts w:cs="Times New Roman"/>
          <w:szCs w:val="24"/>
        </w:rPr>
        <w:t>Município de Patos de Minas</w:t>
      </w:r>
      <w:r w:rsidR="00D6396D">
        <w:rPr>
          <w:rFonts w:cs="Times New Roman"/>
          <w:szCs w:val="24"/>
        </w:rPr>
        <w:t>”.</w:t>
      </w:r>
    </w:p>
    <w:p w:rsidR="00D6396D" w:rsidRDefault="00B175A1" w:rsidP="008C3FF3">
      <w:pPr>
        <w:spacing w:after="120" w:line="240" w:lineRule="auto"/>
        <w:ind w:firstLine="1440"/>
        <w:jc w:val="both"/>
        <w:rPr>
          <w:rFonts w:cs="Times New Roman"/>
          <w:w w:val="107"/>
          <w:shd w:val="clear" w:color="auto" w:fill="FEFFFF"/>
        </w:rPr>
      </w:pPr>
      <w:r>
        <w:rPr>
          <w:rFonts w:cs="Times New Roman"/>
          <w:szCs w:val="24"/>
        </w:rPr>
        <w:t>II - no caso de</w:t>
      </w:r>
      <w:r w:rsidR="008D4BC5">
        <w:rPr>
          <w:rFonts w:cs="Times New Roman"/>
          <w:szCs w:val="24"/>
        </w:rPr>
        <w:t xml:space="preserve"> ações </w:t>
      </w:r>
      <w:r w:rsidR="00D6396D" w:rsidRPr="00DE4E79">
        <w:rPr>
          <w:rFonts w:cs="Times New Roman"/>
          <w:szCs w:val="24"/>
        </w:rPr>
        <w:t>educacionais, c</w:t>
      </w:r>
      <w:r w:rsidR="008C3FF3">
        <w:rPr>
          <w:rFonts w:cs="Times New Roman"/>
          <w:szCs w:val="24"/>
        </w:rPr>
        <w:t>ulturais, esportiv</w:t>
      </w:r>
      <w:r w:rsidR="004865F5">
        <w:rPr>
          <w:rFonts w:cs="Times New Roman"/>
          <w:szCs w:val="24"/>
        </w:rPr>
        <w:t>a</w:t>
      </w:r>
      <w:r w:rsidR="008D4BC5">
        <w:rPr>
          <w:rFonts w:cs="Times New Roman"/>
          <w:szCs w:val="24"/>
        </w:rPr>
        <w:t xml:space="preserve">s e de lazer, </w:t>
      </w:r>
      <w:r w:rsidR="00D6396D">
        <w:rPr>
          <w:rFonts w:cs="Times New Roman"/>
          <w:szCs w:val="24"/>
        </w:rPr>
        <w:t xml:space="preserve">deverão </w:t>
      </w:r>
      <w:r w:rsidR="008D4BC5">
        <w:rPr>
          <w:rFonts w:cs="Times New Roman"/>
          <w:szCs w:val="24"/>
        </w:rPr>
        <w:t xml:space="preserve">ser confeccionadas placas com </w:t>
      </w:r>
      <w:r w:rsidR="00D6396D">
        <w:rPr>
          <w:rFonts w:cs="Times New Roman"/>
          <w:szCs w:val="24"/>
        </w:rPr>
        <w:t xml:space="preserve">área máxima de </w:t>
      </w:r>
      <w:proofErr w:type="gramStart"/>
      <w:r w:rsidR="00D6396D">
        <w:rPr>
          <w:rFonts w:cs="Times New Roman"/>
          <w:szCs w:val="24"/>
        </w:rPr>
        <w:t>4</w:t>
      </w:r>
      <w:proofErr w:type="gramEnd"/>
      <w:r w:rsidR="008C3FF3">
        <w:rPr>
          <w:rFonts w:cs="Times New Roman"/>
          <w:szCs w:val="24"/>
        </w:rPr>
        <w:t xml:space="preserve"> </w:t>
      </w:r>
      <w:r w:rsidR="00D6396D" w:rsidRPr="00DE4E79">
        <w:rPr>
          <w:rFonts w:cs="Times New Roman"/>
          <w:szCs w:val="24"/>
        </w:rPr>
        <w:t>m² (</w:t>
      </w:r>
      <w:r w:rsidR="00D6396D">
        <w:rPr>
          <w:rFonts w:cs="Times New Roman"/>
          <w:szCs w:val="24"/>
        </w:rPr>
        <w:t>quatro</w:t>
      </w:r>
      <w:r w:rsidR="00D6396D" w:rsidRPr="00DE4E79">
        <w:rPr>
          <w:rFonts w:cs="Times New Roman"/>
          <w:szCs w:val="24"/>
        </w:rPr>
        <w:t xml:space="preserve"> metros quadrados), </w:t>
      </w:r>
      <w:r w:rsidR="00D6396D">
        <w:rPr>
          <w:rFonts w:cs="Times New Roman"/>
          <w:szCs w:val="24"/>
        </w:rPr>
        <w:t>sendo confeccionadas em</w:t>
      </w:r>
      <w:r w:rsidR="00D6396D" w:rsidRPr="00DE4E79">
        <w:rPr>
          <w:rFonts w:cs="Times New Roman"/>
          <w:szCs w:val="24"/>
        </w:rPr>
        <w:t xml:space="preserve"> formato </w:t>
      </w:r>
      <w:r w:rsidR="00D6396D">
        <w:rPr>
          <w:rFonts w:cs="Times New Roman"/>
          <w:szCs w:val="24"/>
        </w:rPr>
        <w:t>adequado ao</w:t>
      </w:r>
      <w:r w:rsidR="00D6396D" w:rsidRPr="00DE4E79">
        <w:rPr>
          <w:rFonts w:cs="Times New Roman"/>
          <w:szCs w:val="24"/>
        </w:rPr>
        <w:t xml:space="preserve"> local </w:t>
      </w:r>
      <w:r w:rsidR="00D6396D">
        <w:rPr>
          <w:rFonts w:cs="Times New Roman"/>
          <w:szCs w:val="24"/>
        </w:rPr>
        <w:t>onde</w:t>
      </w:r>
      <w:r w:rsidR="00D6396D" w:rsidRPr="00DE4E79">
        <w:rPr>
          <w:rFonts w:cs="Times New Roman"/>
          <w:szCs w:val="24"/>
        </w:rPr>
        <w:t xml:space="preserve"> ser</w:t>
      </w:r>
      <w:r w:rsidR="00D6396D">
        <w:rPr>
          <w:rFonts w:cs="Times New Roman"/>
          <w:szCs w:val="24"/>
        </w:rPr>
        <w:t>ão</w:t>
      </w:r>
      <w:r w:rsidR="00D6396D" w:rsidRPr="00DE4E79">
        <w:rPr>
          <w:rFonts w:cs="Times New Roman"/>
          <w:szCs w:val="24"/>
        </w:rPr>
        <w:t xml:space="preserve"> afixada</w:t>
      </w:r>
      <w:r w:rsidR="00D6396D">
        <w:rPr>
          <w:rFonts w:cs="Times New Roman"/>
          <w:szCs w:val="24"/>
        </w:rPr>
        <w:t xml:space="preserve">s, </w:t>
      </w:r>
      <w:r w:rsidR="008D4BC5">
        <w:rPr>
          <w:rFonts w:cs="Times New Roman"/>
          <w:szCs w:val="24"/>
        </w:rPr>
        <w:t>as quais divulgarão o</w:t>
      </w:r>
      <w:r w:rsidR="008C3FF3">
        <w:rPr>
          <w:rFonts w:cs="Times New Roman"/>
          <w:szCs w:val="24"/>
        </w:rPr>
        <w:t xml:space="preserve"> </w:t>
      </w:r>
      <w:r w:rsidR="008C3FF3" w:rsidRPr="00DE4E79">
        <w:rPr>
          <w:rFonts w:cs="Times New Roman"/>
          <w:szCs w:val="24"/>
        </w:rPr>
        <w:t>nome do adotante</w:t>
      </w:r>
      <w:r w:rsidR="008C3FF3">
        <w:rPr>
          <w:rFonts w:cs="Times New Roman"/>
          <w:szCs w:val="24"/>
        </w:rPr>
        <w:t>,</w:t>
      </w:r>
      <w:r w:rsidR="008C3FF3" w:rsidRPr="00DE4E79">
        <w:rPr>
          <w:rFonts w:cs="Times New Roman"/>
          <w:szCs w:val="24"/>
        </w:rPr>
        <w:t xml:space="preserve"> ou</w:t>
      </w:r>
      <w:r w:rsidR="008C3FF3">
        <w:rPr>
          <w:rFonts w:cs="Times New Roman"/>
          <w:szCs w:val="24"/>
        </w:rPr>
        <w:t xml:space="preserve"> a</w:t>
      </w:r>
      <w:r w:rsidR="008C3FF3" w:rsidRPr="00DE4E79">
        <w:rPr>
          <w:rFonts w:cs="Times New Roman"/>
          <w:szCs w:val="24"/>
        </w:rPr>
        <w:t xml:space="preserve"> logomarca</w:t>
      </w:r>
      <w:r w:rsidR="008C3FF3">
        <w:rPr>
          <w:rFonts w:cs="Times New Roman"/>
          <w:szCs w:val="24"/>
        </w:rPr>
        <w:t xml:space="preserve">, bem como o </w:t>
      </w:r>
      <w:r w:rsidR="008C3FF3" w:rsidRPr="00DE4E79">
        <w:rPr>
          <w:rFonts w:cs="Times New Roman"/>
          <w:szCs w:val="24"/>
        </w:rPr>
        <w:t>brasão oficial</w:t>
      </w:r>
      <w:r w:rsidR="008C3FF3">
        <w:rPr>
          <w:rFonts w:cs="Times New Roman"/>
          <w:szCs w:val="24"/>
        </w:rPr>
        <w:t>, acompanhado da expressão “</w:t>
      </w:r>
      <w:r w:rsidR="008C3FF3" w:rsidRPr="00DE4E79">
        <w:rPr>
          <w:rFonts w:cs="Times New Roman"/>
          <w:szCs w:val="24"/>
        </w:rPr>
        <w:t>Município de Patos de Minas</w:t>
      </w:r>
      <w:r w:rsidR="008C3FF3">
        <w:rPr>
          <w:rFonts w:cs="Times New Roman"/>
          <w:szCs w:val="24"/>
        </w:rPr>
        <w:t>”.</w:t>
      </w:r>
    </w:p>
    <w:p w:rsidR="00E9162F" w:rsidRPr="00DE4E79" w:rsidRDefault="005B2285" w:rsidP="00DE4E79">
      <w:pPr>
        <w:spacing w:after="120" w:line="240" w:lineRule="auto"/>
        <w:ind w:firstLine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Art. </w:t>
      </w:r>
      <w:r w:rsidR="00D242A2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º</w:t>
      </w:r>
      <w:proofErr w:type="gramStart"/>
      <w:r>
        <w:rPr>
          <w:rFonts w:cs="Times New Roman"/>
          <w:szCs w:val="24"/>
        </w:rPr>
        <w:t xml:space="preserve"> </w:t>
      </w:r>
      <w:r w:rsidR="00556A6B">
        <w:rPr>
          <w:rFonts w:cs="Times New Roman"/>
          <w:szCs w:val="24"/>
        </w:rPr>
        <w:t xml:space="preserve"> </w:t>
      </w:r>
      <w:proofErr w:type="gramEnd"/>
      <w:r w:rsidR="00556A6B">
        <w:rPr>
          <w:rFonts w:cs="Times New Roman"/>
          <w:szCs w:val="24"/>
        </w:rPr>
        <w:t>O Município pode</w:t>
      </w:r>
      <w:r w:rsidR="002776E7">
        <w:rPr>
          <w:rFonts w:cs="Times New Roman"/>
          <w:szCs w:val="24"/>
        </w:rPr>
        <w:t xml:space="preserve">rá conceder </w:t>
      </w:r>
      <w:r w:rsidR="008D4BC5">
        <w:rPr>
          <w:rFonts w:cs="Times New Roman"/>
          <w:szCs w:val="24"/>
        </w:rPr>
        <w:t xml:space="preserve">ao adotante </w:t>
      </w:r>
      <w:r w:rsidR="002776E7">
        <w:rPr>
          <w:rFonts w:cs="Times New Roman"/>
          <w:szCs w:val="24"/>
        </w:rPr>
        <w:t>incentivos fiscais e/ou</w:t>
      </w:r>
      <w:r w:rsidR="008D4BC5">
        <w:rPr>
          <w:rFonts w:cs="Times New Roman"/>
          <w:szCs w:val="24"/>
        </w:rPr>
        <w:t xml:space="preserve"> extrafiscais, </w:t>
      </w:r>
      <w:r w:rsidR="008E23CE">
        <w:rPr>
          <w:rFonts w:cs="Times New Roman"/>
          <w:szCs w:val="24"/>
        </w:rPr>
        <w:t xml:space="preserve">bem como </w:t>
      </w:r>
      <w:bookmarkStart w:id="0" w:name="_GoBack"/>
      <w:bookmarkEnd w:id="0"/>
      <w:r w:rsidR="008D4BC5">
        <w:rPr>
          <w:rFonts w:cs="Times New Roman"/>
          <w:szCs w:val="24"/>
        </w:rPr>
        <w:t>autorizar a exploração de atividad</w:t>
      </w:r>
      <w:r w:rsidR="008E23CE">
        <w:rPr>
          <w:rFonts w:cs="Times New Roman"/>
          <w:szCs w:val="24"/>
        </w:rPr>
        <w:t>es publicitárias.</w:t>
      </w:r>
    </w:p>
    <w:p w:rsidR="00B64120" w:rsidRPr="00DE4E79" w:rsidRDefault="00426FD4" w:rsidP="00DE4E79">
      <w:pPr>
        <w:pStyle w:val="Estilo"/>
        <w:shd w:val="clear" w:color="auto" w:fill="FEFFFF"/>
        <w:spacing w:after="120"/>
        <w:ind w:left="28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 xml:space="preserve">Art. </w:t>
      </w:r>
      <w:r w:rsidR="00D242A2">
        <w:rPr>
          <w:rFonts w:ascii="Times New Roman" w:hAnsi="Times New Roman" w:cs="Times New Roman"/>
          <w:w w:val="107"/>
          <w:shd w:val="clear" w:color="auto" w:fill="FEFFFF"/>
        </w:rPr>
        <w:t>9º</w:t>
      </w:r>
      <w:proofErr w:type="gramStart"/>
      <w:r w:rsidR="00B6412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2B21C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proofErr w:type="gramEnd"/>
      <w:r w:rsidR="00B64120" w:rsidRPr="00DE4E79">
        <w:rPr>
          <w:rFonts w:ascii="Times New Roman" w:hAnsi="Times New Roman" w:cs="Times New Roman"/>
          <w:w w:val="107"/>
          <w:shd w:val="clear" w:color="auto" w:fill="FEFFFF"/>
        </w:rPr>
        <w:t>As benfeitorias realizadas pelo adotante serão incorporadas ao patrimônio do Município, sem direito a</w:t>
      </w:r>
      <w:r w:rsidR="00B64120" w:rsidRPr="00DE4E79">
        <w:rPr>
          <w:rFonts w:ascii="Times New Roman" w:hAnsi="Times New Roman" w:cs="Times New Roman"/>
          <w:shd w:val="clear" w:color="auto" w:fill="FEFFFF"/>
        </w:rPr>
        <w:t xml:space="preserve"> </w:t>
      </w:r>
      <w:r w:rsidR="00B6412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indenização. </w:t>
      </w:r>
    </w:p>
    <w:p w:rsidR="00B64120" w:rsidRDefault="00426FD4" w:rsidP="00556A6B">
      <w:pPr>
        <w:pStyle w:val="Estilo"/>
        <w:shd w:val="clear" w:color="auto" w:fill="FEFFFF"/>
        <w:spacing w:after="120"/>
        <w:ind w:left="33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ab/>
      </w:r>
      <w:r w:rsidR="00E9162F">
        <w:rPr>
          <w:rFonts w:ascii="Times New Roman" w:hAnsi="Times New Roman" w:cs="Times New Roman"/>
          <w:w w:val="107"/>
          <w:shd w:val="clear" w:color="auto" w:fill="FEFFFF"/>
        </w:rPr>
        <w:t xml:space="preserve">Art. </w:t>
      </w:r>
      <w:r w:rsidR="00835999">
        <w:rPr>
          <w:rFonts w:ascii="Times New Roman" w:hAnsi="Times New Roman" w:cs="Times New Roman"/>
          <w:w w:val="107"/>
          <w:shd w:val="clear" w:color="auto" w:fill="FEFFFF"/>
        </w:rPr>
        <w:t>1</w:t>
      </w:r>
      <w:r w:rsidR="00D242A2">
        <w:rPr>
          <w:rFonts w:ascii="Times New Roman" w:hAnsi="Times New Roman" w:cs="Times New Roman"/>
          <w:w w:val="107"/>
          <w:shd w:val="clear" w:color="auto" w:fill="FEFFFF"/>
        </w:rPr>
        <w:t>0</w:t>
      </w:r>
      <w:r w:rsidR="00835999">
        <w:rPr>
          <w:rFonts w:ascii="Times New Roman" w:hAnsi="Times New Roman" w:cs="Times New Roman"/>
          <w:w w:val="107"/>
          <w:shd w:val="clear" w:color="auto" w:fill="FEFFFF"/>
        </w:rPr>
        <w:t>.</w:t>
      </w:r>
      <w:r w:rsidR="00B6412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2B21C0"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="00B64120" w:rsidRPr="00DE4E79">
        <w:rPr>
          <w:rFonts w:ascii="Times New Roman" w:hAnsi="Times New Roman" w:cs="Times New Roman"/>
          <w:shd w:val="clear" w:color="auto" w:fill="FEFFFE"/>
        </w:rPr>
        <w:t xml:space="preserve">Fica o Chefe do Executivo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autorizado a celebrar convênios </w:t>
      </w:r>
      <w:r w:rsidR="00BC595B">
        <w:rPr>
          <w:rFonts w:ascii="Times New Roman" w:hAnsi="Times New Roman" w:cs="Times New Roman"/>
          <w:color w:val="000000" w:themeColor="text1"/>
          <w:shd w:val="clear" w:color="auto" w:fill="FEFFFE"/>
        </w:rPr>
        <w:t>e parcerias para consecução dos objetivos desta lei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</w:p>
    <w:p w:rsidR="00556A6B" w:rsidRPr="00DE4E79" w:rsidRDefault="00556A6B" w:rsidP="00556A6B">
      <w:pPr>
        <w:pStyle w:val="Estilo"/>
        <w:shd w:val="clear" w:color="auto" w:fill="FEFFFF"/>
        <w:spacing w:after="120"/>
        <w:ind w:left="33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>
        <w:rPr>
          <w:rFonts w:ascii="Times New Roman" w:hAnsi="Times New Roman" w:cs="Times New Roman"/>
          <w:w w:val="107"/>
          <w:shd w:val="clear" w:color="auto" w:fill="FEFFFF"/>
        </w:rPr>
        <w:tab/>
      </w:r>
      <w:r>
        <w:rPr>
          <w:rFonts w:ascii="Times New Roman" w:hAnsi="Times New Roman" w:cs="Times New Roman"/>
          <w:w w:val="107"/>
          <w:shd w:val="clear" w:color="auto" w:fill="FEFFFF"/>
        </w:rPr>
        <w:tab/>
        <w:t>Art</w:t>
      </w:r>
      <w:r w:rsidR="00835999">
        <w:rPr>
          <w:rFonts w:ascii="Times New Roman" w:hAnsi="Times New Roman" w:cs="Times New Roman"/>
          <w:w w:val="107"/>
          <w:shd w:val="clear" w:color="auto" w:fill="FEFFFF"/>
        </w:rPr>
        <w:t>. 1</w:t>
      </w:r>
      <w:r w:rsidR="00D242A2">
        <w:rPr>
          <w:rFonts w:ascii="Times New Roman" w:hAnsi="Times New Roman" w:cs="Times New Roman"/>
          <w:w w:val="107"/>
          <w:shd w:val="clear" w:color="auto" w:fill="FEFFFF"/>
        </w:rPr>
        <w:t>1</w:t>
      </w:r>
      <w:r>
        <w:rPr>
          <w:rFonts w:ascii="Times New Roman" w:hAnsi="Times New Roman" w:cs="Times New Roman"/>
          <w:w w:val="107"/>
          <w:shd w:val="clear" w:color="auto" w:fill="FEFFFF"/>
        </w:rPr>
        <w:t xml:space="preserve">. 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>Os Poderes Executivo e Legislativo</w:t>
      </w:r>
      <w:r w:rsidR="00DF03C2">
        <w:rPr>
          <w:rFonts w:ascii="Times New Roman" w:hAnsi="Times New Roman" w:cs="Times New Roman"/>
          <w:w w:val="107"/>
          <w:shd w:val="clear" w:color="auto" w:fill="FEFFFF"/>
        </w:rPr>
        <w:t xml:space="preserve"> deverão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dar</w:t>
      </w:r>
      <w:r w:rsidR="00DF03C2">
        <w:rPr>
          <w:rFonts w:ascii="Times New Roman" w:hAnsi="Times New Roman" w:cs="Times New Roman"/>
          <w:w w:val="107"/>
          <w:shd w:val="clear" w:color="auto" w:fill="FEFFFF"/>
        </w:rPr>
        <w:t xml:space="preserve"> 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ampla </w:t>
      </w:r>
      <w:r>
        <w:rPr>
          <w:rFonts w:ascii="Times New Roman" w:hAnsi="Times New Roman" w:cs="Times New Roman"/>
          <w:w w:val="107"/>
          <w:shd w:val="clear" w:color="auto" w:fill="FEFFFF"/>
        </w:rPr>
        <w:t>divulgação ao</w:t>
      </w:r>
      <w:r w:rsidRPr="00DE4E79">
        <w:rPr>
          <w:rFonts w:ascii="Times New Roman" w:hAnsi="Times New Roman" w:cs="Times New Roman"/>
          <w:w w:val="107"/>
          <w:shd w:val="clear" w:color="auto" w:fill="FEFFFF"/>
        </w:rPr>
        <w:t xml:space="preserve"> programa.</w:t>
      </w:r>
    </w:p>
    <w:p w:rsidR="001C5EA5" w:rsidRDefault="00556A6B" w:rsidP="00556A6B">
      <w:pPr>
        <w:pStyle w:val="Estilo"/>
        <w:shd w:val="clear" w:color="auto" w:fill="FEFFFF"/>
        <w:spacing w:after="120"/>
        <w:ind w:left="33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DE4E79">
        <w:rPr>
          <w:rFonts w:ascii="Times New Roman" w:hAnsi="Times New Roman" w:cs="Times New Roman"/>
          <w:shd w:val="clear" w:color="auto" w:fill="FEFFFE"/>
        </w:rPr>
        <w:tab/>
      </w:r>
      <w:r w:rsidR="00426FD4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Art. 1</w:t>
      </w:r>
      <w:r w:rsidR="00D242A2">
        <w:rPr>
          <w:rFonts w:ascii="Times New Roman" w:hAnsi="Times New Roman" w:cs="Times New Roman"/>
          <w:color w:val="000000" w:themeColor="text1"/>
          <w:shd w:val="clear" w:color="auto" w:fill="FEFFFE"/>
        </w:rPr>
        <w:t>2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  <w:r w:rsidR="00426FD4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Esta Lei entra em vigor na data de sua publicação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</w:p>
    <w:p w:rsidR="00B64120" w:rsidRPr="000F6122" w:rsidRDefault="00556A6B" w:rsidP="001C5EA5">
      <w:pPr>
        <w:pStyle w:val="Estilo"/>
        <w:shd w:val="clear" w:color="auto" w:fill="FEFFFE"/>
        <w:spacing w:after="120"/>
        <w:ind w:left="10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>Art. 1</w:t>
      </w:r>
      <w:r w:rsidR="00D242A2">
        <w:rPr>
          <w:rFonts w:ascii="Times New Roman" w:hAnsi="Times New Roman" w:cs="Times New Roman"/>
          <w:color w:val="000000" w:themeColor="text1"/>
          <w:shd w:val="clear" w:color="auto" w:fill="FEFFFE"/>
        </w:rPr>
        <w:t>3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. 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 Fica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revoga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da a Lei Municipal nº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5.917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>,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de 28 de setembro de 2007 e o Decreto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Municipal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nº 3.410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>,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de 27 de dezembro de 2010.</w:t>
      </w:r>
    </w:p>
    <w:p w:rsidR="00B64120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 xml:space="preserve">Câmara Municipal de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Patos de Minas, </w:t>
      </w:r>
      <w:proofErr w:type="gramStart"/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>6</w:t>
      </w:r>
      <w:proofErr w:type="gramEnd"/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de maio de 2013.</w:t>
      </w:r>
    </w:p>
    <w:p w:rsidR="00426FD4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426FD4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426FD4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>FRANCISCO CARLOS FRECHIANI</w:t>
      </w:r>
    </w:p>
    <w:p w:rsidR="00B64120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>Vereador</w:t>
      </w:r>
    </w:p>
    <w:p w:rsidR="00426FD4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B64120" w:rsidRPr="000F6122" w:rsidRDefault="00B64120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JUSTIFICATIVA:</w:t>
      </w:r>
    </w:p>
    <w:p w:rsidR="00426FD4" w:rsidRPr="000F6122" w:rsidRDefault="00426FD4" w:rsidP="00F76C6F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556A6B" w:rsidRDefault="00556A6B" w:rsidP="00556A6B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Patos de Minas sempre </w:t>
      </w:r>
      <w:proofErr w:type="gramStart"/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foi tida</w:t>
      </w:r>
      <w:proofErr w:type="gramEnd"/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como uma cidade limpa e organizada.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Entretanto, a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aprovação de inúmeros loteamentos na cidade t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e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m dificultado ao Poder público manter a grande quantidade de praças e canteiros centrais,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o que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torna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a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cidade suja e cheia de mato.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</w:p>
    <w:p w:rsidR="00556A6B" w:rsidRPr="000F6122" w:rsidRDefault="00556A6B" w:rsidP="00556A6B">
      <w:pPr>
        <w:pStyle w:val="Estilo"/>
        <w:shd w:val="clear" w:color="auto" w:fill="FEFFFE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 xml:space="preserve">Com efeito, os programas de adoção 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de praças e jardins das cidades t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ê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m sido uma solução para minimizar os custos da Administração com a manutenção da cidade, ao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mesmo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tempo em que possibilita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m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aos empresários embelezar a região em que suas empresas estão localizadas, divulgando-as e, além disso, agregando sobremaneira a responsabilidade socioambiental como filosofia de mercado.</w:t>
      </w:r>
    </w:p>
    <w:p w:rsidR="00556A6B" w:rsidRDefault="00556A6B" w:rsidP="004F1F10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ab/>
        <w:t>Contudo, o programa de adoção atualmente em vigor em nossa cidade, regulamentado na Lei Municipal nº 5.917, de 2007 e Decreto</w:t>
      </w:r>
      <w:r w:rsidR="0019656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Municipal nº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3.410/2010, tem se mostrado ineficiente ante a burocracia na sua execução, fazendo-se necessária a alteração. É </w:t>
      </w:r>
      <w:r w:rsidR="0019656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o que </w:t>
      </w:r>
      <w:r w:rsidR="004865F5">
        <w:rPr>
          <w:rFonts w:ascii="Times New Roman" w:hAnsi="Times New Roman" w:cs="Times New Roman"/>
          <w:color w:val="000000" w:themeColor="text1"/>
          <w:shd w:val="clear" w:color="auto" w:fill="FEFFFE"/>
        </w:rPr>
        <w:t>propomos</w:t>
      </w:r>
      <w:r w:rsidR="0019656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neste projeto</w:t>
      </w:r>
      <w:r w:rsidR="004865F5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  <w:r w:rsidR="0019656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4865F5">
        <w:rPr>
          <w:rFonts w:ascii="Times New Roman" w:hAnsi="Times New Roman" w:cs="Times New Roman"/>
          <w:color w:val="000000" w:themeColor="text1"/>
          <w:shd w:val="clear" w:color="auto" w:fill="FEFFFE"/>
        </w:rPr>
        <w:t>E</w:t>
      </w:r>
      <w:r w:rsidR="00196562">
        <w:rPr>
          <w:rFonts w:ascii="Times New Roman" w:hAnsi="Times New Roman" w:cs="Times New Roman"/>
          <w:color w:val="000000" w:themeColor="text1"/>
          <w:shd w:val="clear" w:color="auto" w:fill="FEFFFE"/>
        </w:rPr>
        <w:t>speramos contar com a compreensão dos colegas na aprovação desta importante matéria.</w:t>
      </w:r>
    </w:p>
    <w:p w:rsidR="005B2285" w:rsidRDefault="005B2285" w:rsidP="004F1F10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5B2285" w:rsidRDefault="005B2285" w:rsidP="004F1F10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5B2285" w:rsidRPr="005B2285" w:rsidRDefault="005B2285" w:rsidP="005B2285">
      <w:pPr>
        <w:pStyle w:val="Estilo"/>
        <w:shd w:val="clear" w:color="auto" w:fill="FEFFFE"/>
        <w:ind w:left="5"/>
        <w:jc w:val="center"/>
        <w:rPr>
          <w:rFonts w:ascii="Times New Roman" w:hAnsi="Times New Roman" w:cs="Times New Roman"/>
          <w:b/>
          <w:color w:val="000000" w:themeColor="text1"/>
          <w:shd w:val="clear" w:color="auto" w:fill="FEFFFE"/>
        </w:rPr>
      </w:pPr>
    </w:p>
    <w:sectPr w:rsidR="005B2285" w:rsidRPr="005B2285" w:rsidSect="00F76C6F">
      <w:footerReference w:type="default" r:id="rId7"/>
      <w:pgSz w:w="11907" w:h="16840" w:code="9"/>
      <w:pgMar w:top="2552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68" w:rsidRDefault="004C1B68" w:rsidP="00F76C6F">
      <w:pPr>
        <w:spacing w:line="240" w:lineRule="auto"/>
      </w:pPr>
      <w:r>
        <w:separator/>
      </w:r>
    </w:p>
  </w:endnote>
  <w:endnote w:type="continuationSeparator" w:id="0">
    <w:p w:rsidR="004C1B68" w:rsidRDefault="004C1B68" w:rsidP="00F7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-559177177"/>
      <w:docPartObj>
        <w:docPartGallery w:val="Page Numbers (Bottom of Page)"/>
        <w:docPartUnique/>
      </w:docPartObj>
    </w:sdtPr>
    <w:sdtContent>
      <w:p w:rsidR="004C1B68" w:rsidRPr="00F76C6F" w:rsidRDefault="004C1B68" w:rsidP="00F76C6F">
        <w:pPr>
          <w:pStyle w:val="Rodap"/>
          <w:rPr>
            <w:b/>
            <w:sz w:val="16"/>
            <w:szCs w:val="16"/>
          </w:rPr>
        </w:pPr>
        <w:r w:rsidRPr="00F76C6F">
          <w:rPr>
            <w:b/>
            <w:sz w:val="16"/>
            <w:szCs w:val="16"/>
          </w:rPr>
          <w:t>PL_3625/2013</w:t>
        </w:r>
        <w:r w:rsidRPr="00F76C6F">
          <w:rPr>
            <w:b/>
            <w:sz w:val="16"/>
            <w:szCs w:val="16"/>
          </w:rPr>
          <w:tab/>
        </w:r>
        <w:r w:rsidRPr="00F76C6F">
          <w:rPr>
            <w:b/>
            <w:sz w:val="16"/>
            <w:szCs w:val="16"/>
          </w:rPr>
          <w:fldChar w:fldCharType="begin"/>
        </w:r>
        <w:r w:rsidRPr="00F76C6F">
          <w:rPr>
            <w:b/>
            <w:sz w:val="16"/>
            <w:szCs w:val="16"/>
          </w:rPr>
          <w:instrText>PAGE   \* MERGEFORMAT</w:instrText>
        </w:r>
        <w:r w:rsidRPr="00F76C6F">
          <w:rPr>
            <w:b/>
            <w:sz w:val="16"/>
            <w:szCs w:val="16"/>
          </w:rPr>
          <w:fldChar w:fldCharType="separate"/>
        </w:r>
        <w:r w:rsidR="004865F5">
          <w:rPr>
            <w:b/>
            <w:noProof/>
            <w:sz w:val="16"/>
            <w:szCs w:val="16"/>
          </w:rPr>
          <w:t>3</w:t>
        </w:r>
        <w:r w:rsidRPr="00F76C6F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/4</w:t>
        </w:r>
      </w:p>
    </w:sdtContent>
  </w:sdt>
  <w:p w:rsidR="004C1B68" w:rsidRDefault="004C1B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68" w:rsidRDefault="004C1B68" w:rsidP="00F76C6F">
      <w:pPr>
        <w:spacing w:line="240" w:lineRule="auto"/>
      </w:pPr>
      <w:r>
        <w:separator/>
      </w:r>
    </w:p>
  </w:footnote>
  <w:footnote w:type="continuationSeparator" w:id="0">
    <w:p w:rsidR="004C1B68" w:rsidRDefault="004C1B68" w:rsidP="00F76C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20"/>
    <w:rsid w:val="000560B2"/>
    <w:rsid w:val="00056D39"/>
    <w:rsid w:val="000C09D6"/>
    <w:rsid w:val="000E27E6"/>
    <w:rsid w:val="000F3518"/>
    <w:rsid w:val="000F6122"/>
    <w:rsid w:val="00170751"/>
    <w:rsid w:val="00177D12"/>
    <w:rsid w:val="001868E1"/>
    <w:rsid w:val="00196562"/>
    <w:rsid w:val="001C5EA5"/>
    <w:rsid w:val="001F3D02"/>
    <w:rsid w:val="00213E5E"/>
    <w:rsid w:val="0023163C"/>
    <w:rsid w:val="002437A2"/>
    <w:rsid w:val="002776E7"/>
    <w:rsid w:val="002B21C0"/>
    <w:rsid w:val="002B4D2C"/>
    <w:rsid w:val="002C0C0A"/>
    <w:rsid w:val="002C2A6E"/>
    <w:rsid w:val="00325498"/>
    <w:rsid w:val="003275BF"/>
    <w:rsid w:val="003372F3"/>
    <w:rsid w:val="00362707"/>
    <w:rsid w:val="00365672"/>
    <w:rsid w:val="003A228E"/>
    <w:rsid w:val="00426FD4"/>
    <w:rsid w:val="00445BBA"/>
    <w:rsid w:val="004865F5"/>
    <w:rsid w:val="004907B1"/>
    <w:rsid w:val="004C1B68"/>
    <w:rsid w:val="004E2607"/>
    <w:rsid w:val="004F1F10"/>
    <w:rsid w:val="00512DE5"/>
    <w:rsid w:val="00556A6B"/>
    <w:rsid w:val="00566167"/>
    <w:rsid w:val="0057795F"/>
    <w:rsid w:val="005B2285"/>
    <w:rsid w:val="005F40EE"/>
    <w:rsid w:val="007C58DD"/>
    <w:rsid w:val="00822397"/>
    <w:rsid w:val="00835999"/>
    <w:rsid w:val="00881340"/>
    <w:rsid w:val="008C3FF3"/>
    <w:rsid w:val="008D4BC5"/>
    <w:rsid w:val="008E23CE"/>
    <w:rsid w:val="008E2FE6"/>
    <w:rsid w:val="009C0BFB"/>
    <w:rsid w:val="00A80205"/>
    <w:rsid w:val="00AD591E"/>
    <w:rsid w:val="00AF3885"/>
    <w:rsid w:val="00B175A1"/>
    <w:rsid w:val="00B204CD"/>
    <w:rsid w:val="00B40326"/>
    <w:rsid w:val="00B45CAB"/>
    <w:rsid w:val="00B64120"/>
    <w:rsid w:val="00B80CDA"/>
    <w:rsid w:val="00BC595B"/>
    <w:rsid w:val="00BF3A37"/>
    <w:rsid w:val="00C24DFE"/>
    <w:rsid w:val="00C3767E"/>
    <w:rsid w:val="00C96308"/>
    <w:rsid w:val="00CD2998"/>
    <w:rsid w:val="00D242A2"/>
    <w:rsid w:val="00D377B2"/>
    <w:rsid w:val="00D6396D"/>
    <w:rsid w:val="00DE4E79"/>
    <w:rsid w:val="00DF03C2"/>
    <w:rsid w:val="00E015C0"/>
    <w:rsid w:val="00E04C0E"/>
    <w:rsid w:val="00E9162F"/>
    <w:rsid w:val="00EC3FD4"/>
    <w:rsid w:val="00F241D5"/>
    <w:rsid w:val="00F52661"/>
    <w:rsid w:val="00F52C51"/>
    <w:rsid w:val="00F76C6F"/>
    <w:rsid w:val="00FB47BD"/>
    <w:rsid w:val="00FE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B64120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C6F"/>
  </w:style>
  <w:style w:type="paragraph" w:styleId="Rodap">
    <w:name w:val="footer"/>
    <w:basedOn w:val="Normal"/>
    <w:link w:val="Rodap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C6F"/>
  </w:style>
  <w:style w:type="paragraph" w:styleId="PargrafodaLista">
    <w:name w:val="List Paragraph"/>
    <w:basedOn w:val="Normal"/>
    <w:uiPriority w:val="34"/>
    <w:qFormat/>
    <w:rsid w:val="00C37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B64120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C6F"/>
  </w:style>
  <w:style w:type="paragraph" w:styleId="Rodap">
    <w:name w:val="footer"/>
    <w:basedOn w:val="Normal"/>
    <w:link w:val="Rodap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45DC7-E0E3-4EB2-934C-D8ADEB56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Câmara Municipal de P. de M.</cp:lastModifiedBy>
  <cp:revision>20</cp:revision>
  <dcterms:created xsi:type="dcterms:W3CDTF">2013-05-06T13:12:00Z</dcterms:created>
  <dcterms:modified xsi:type="dcterms:W3CDTF">2013-05-08T16:11:00Z</dcterms:modified>
</cp:coreProperties>
</file>