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10</w:t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425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1º Destina recursos para Consórcio Intermunicipal de Saúde – CISALP -cirurgias eletivas, no valor de R$94.000,00.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2º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R$94.000,00 (noventa e quatro mil reais), do Projeto de Lei nº 5371/2021 – Orçamento 2022.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>Art. 3º Fica autorizado a proceder às alterações necessárias a Lei Orçamentária para cumprimento desse emenda.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ascii="Times New Roman" w:hAnsi="Times New Roman"/>
        </w:rPr>
        <w:t xml:space="preserve">Art. 4º Esta emenda entra em vigor na data de sua aprovação. </w:t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Câmara Municipal de Patos de Minas, 9 de dezembro 2021.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bCs/>
        </w:rPr>
        <w:t>Ezequiel Macedo Galvão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</w:rPr>
        <w:t>Vereador</w:t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LibreOffice/7.2.1.2$Windows_X86_64 LibreOffice_project/87b77fad49947c1441b67c559c339af8f3517e22</Application>
  <AppVersion>15.0000</AppVersion>
  <Pages>1</Pages>
  <Words>117</Words>
  <Characters>688</Characters>
  <CharactersWithSpaces>808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2021-12-14T19:34:00Z</dcterms:created>
  <dc:creator>VALÉRIA DE MELO SILVA</dc:creator>
  <dc:description/>
  <dc:language>pt-BR</dc:language>
  <cp:lastModifiedBy/>
  <cp:lastPrinted>2021-12-17T16:39:55Z</cp:lastPrinted>
  <dcterms:modified xsi:type="dcterms:W3CDTF">2021-12-17T16:39:57Z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