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649" w:rsidRPr="0050154E" w:rsidRDefault="00426660" w:rsidP="0050154E">
      <w:pPr>
        <w:spacing w:after="0" w:line="340" w:lineRule="exact"/>
        <w:jc w:val="center"/>
        <w:rPr>
          <w:rFonts w:ascii="Garamond" w:hAnsi="Garamond" w:cs="Times New Roman"/>
          <w:b/>
          <w:sz w:val="26"/>
          <w:szCs w:val="23"/>
        </w:rPr>
      </w:pPr>
      <w:r>
        <w:rPr>
          <w:rFonts w:ascii="Garamond" w:hAnsi="Garamond" w:cs="Times New Roman"/>
          <w:b/>
          <w:sz w:val="26"/>
          <w:szCs w:val="23"/>
        </w:rPr>
        <w:t>C</w:t>
      </w:r>
      <w:r w:rsidR="00155649" w:rsidRPr="0050154E">
        <w:rPr>
          <w:rFonts w:ascii="Garamond" w:hAnsi="Garamond" w:cs="Times New Roman"/>
          <w:b/>
          <w:sz w:val="26"/>
          <w:szCs w:val="23"/>
        </w:rPr>
        <w:t>OMISSÃO DE LEGISLAÇÃO JUSTIÇA E REDAÇÃO (CLJR)</w:t>
      </w:r>
    </w:p>
    <w:p w:rsidR="00155649" w:rsidRPr="0050154E" w:rsidRDefault="00155649" w:rsidP="0050154E">
      <w:pPr>
        <w:spacing w:after="0" w:line="340" w:lineRule="exact"/>
        <w:ind w:left="1276" w:hanging="1276"/>
        <w:jc w:val="both"/>
        <w:rPr>
          <w:rFonts w:ascii="Garamond" w:hAnsi="Garamond" w:cs="Times New Roman"/>
          <w:b/>
          <w:sz w:val="26"/>
          <w:szCs w:val="23"/>
        </w:rPr>
      </w:pPr>
    </w:p>
    <w:p w:rsidR="00155649" w:rsidRPr="0050154E" w:rsidRDefault="00582F9A" w:rsidP="0050154E">
      <w:pPr>
        <w:spacing w:after="0" w:line="340" w:lineRule="exact"/>
        <w:ind w:left="1276" w:hanging="1276"/>
        <w:jc w:val="both"/>
        <w:rPr>
          <w:rFonts w:ascii="Garamond" w:hAnsi="Garamond" w:cs="Times New Roman"/>
          <w:sz w:val="26"/>
          <w:szCs w:val="23"/>
        </w:rPr>
      </w:pPr>
      <w:r>
        <w:rPr>
          <w:rFonts w:ascii="Garamond" w:hAnsi="Garamond" w:cs="Times New Roman"/>
          <w:b/>
          <w:sz w:val="26"/>
          <w:szCs w:val="23"/>
        </w:rPr>
        <w:t>Pare</w:t>
      </w:r>
      <w:r w:rsidR="0095111C">
        <w:rPr>
          <w:rFonts w:ascii="Garamond" w:hAnsi="Garamond" w:cs="Times New Roman"/>
          <w:b/>
          <w:sz w:val="26"/>
          <w:szCs w:val="23"/>
        </w:rPr>
        <w:t xml:space="preserve">cer </w:t>
      </w:r>
      <w:r w:rsidR="00AE2DEB">
        <w:rPr>
          <w:rFonts w:ascii="Garamond" w:hAnsi="Garamond" w:cs="Times New Roman"/>
          <w:b/>
          <w:sz w:val="26"/>
          <w:szCs w:val="23"/>
        </w:rPr>
        <w:t xml:space="preserve">nº. </w:t>
      </w:r>
      <w:r w:rsidR="00AF40A4">
        <w:rPr>
          <w:rFonts w:ascii="Garamond" w:hAnsi="Garamond" w:cs="Times New Roman"/>
          <w:b/>
          <w:sz w:val="26"/>
          <w:szCs w:val="23"/>
        </w:rPr>
        <w:t>162</w:t>
      </w:r>
      <w:r w:rsidR="00111DC5">
        <w:rPr>
          <w:rFonts w:ascii="Garamond" w:hAnsi="Garamond" w:cs="Times New Roman"/>
          <w:b/>
          <w:sz w:val="26"/>
          <w:szCs w:val="23"/>
        </w:rPr>
        <w:t>/</w:t>
      </w:r>
      <w:r w:rsidR="007406B9">
        <w:rPr>
          <w:rFonts w:ascii="Garamond" w:hAnsi="Garamond" w:cs="Times New Roman"/>
          <w:b/>
          <w:sz w:val="26"/>
          <w:szCs w:val="23"/>
        </w:rPr>
        <w:t>2016</w:t>
      </w:r>
      <w:r w:rsidR="00155649" w:rsidRPr="0050154E">
        <w:rPr>
          <w:rFonts w:ascii="Garamond" w:hAnsi="Garamond" w:cs="Times New Roman"/>
          <w:sz w:val="26"/>
          <w:szCs w:val="23"/>
        </w:rPr>
        <w:t xml:space="preserve">                </w:t>
      </w:r>
    </w:p>
    <w:p w:rsidR="00491626" w:rsidRPr="0050154E" w:rsidRDefault="00155649" w:rsidP="00491626">
      <w:pPr>
        <w:spacing w:after="0" w:line="340" w:lineRule="exact"/>
        <w:ind w:left="1276" w:hanging="1276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Objeto</w:t>
      </w:r>
      <w:r w:rsidRPr="0050154E">
        <w:rPr>
          <w:rFonts w:ascii="Garamond" w:hAnsi="Garamond" w:cs="Times New Roman"/>
          <w:sz w:val="26"/>
          <w:szCs w:val="23"/>
        </w:rPr>
        <w:t xml:space="preserve">:  </w:t>
      </w:r>
      <w:r w:rsidR="00A37267">
        <w:rPr>
          <w:rFonts w:ascii="Garamond" w:hAnsi="Garamond" w:cs="Times New Roman"/>
          <w:sz w:val="26"/>
          <w:szCs w:val="23"/>
        </w:rPr>
        <w:t xml:space="preserve">   </w:t>
      </w:r>
      <w:r w:rsidR="000E0A2D">
        <w:rPr>
          <w:rFonts w:ascii="Garamond" w:hAnsi="Garamond" w:cs="Times New Roman"/>
          <w:sz w:val="26"/>
          <w:szCs w:val="23"/>
        </w:rPr>
        <w:t>P</w:t>
      </w:r>
      <w:r w:rsidR="00F53BFE">
        <w:rPr>
          <w:rFonts w:ascii="Garamond" w:hAnsi="Garamond" w:cs="Times New Roman"/>
          <w:sz w:val="26"/>
          <w:szCs w:val="23"/>
        </w:rPr>
        <w:t>rojeto de Lei nº. 444</w:t>
      </w:r>
      <w:r w:rsidR="00A81F12">
        <w:rPr>
          <w:rFonts w:ascii="Garamond" w:hAnsi="Garamond" w:cs="Times New Roman"/>
          <w:sz w:val="26"/>
          <w:szCs w:val="23"/>
        </w:rPr>
        <w:t>9</w:t>
      </w:r>
      <w:r w:rsidR="00D775EA">
        <w:rPr>
          <w:rFonts w:ascii="Garamond" w:hAnsi="Garamond" w:cs="Times New Roman"/>
          <w:sz w:val="26"/>
          <w:szCs w:val="23"/>
        </w:rPr>
        <w:t>/201</w:t>
      </w:r>
      <w:r w:rsidR="007406B9">
        <w:rPr>
          <w:rFonts w:ascii="Garamond" w:hAnsi="Garamond" w:cs="Times New Roman"/>
          <w:sz w:val="26"/>
          <w:szCs w:val="23"/>
        </w:rPr>
        <w:t>6</w:t>
      </w:r>
      <w:r w:rsidRPr="0050154E">
        <w:rPr>
          <w:rFonts w:ascii="Garamond" w:hAnsi="Garamond" w:cs="Times New Roman"/>
          <w:sz w:val="26"/>
          <w:szCs w:val="23"/>
        </w:rPr>
        <w:t>, que “</w:t>
      </w:r>
      <w:proofErr w:type="gramStart"/>
      <w:r w:rsidR="00F53BFE">
        <w:rPr>
          <w:rFonts w:ascii="Garamond" w:hAnsi="Garamond" w:cs="Times New Roman"/>
          <w:sz w:val="26"/>
          <w:szCs w:val="23"/>
        </w:rPr>
        <w:t xml:space="preserve">Denomina </w:t>
      </w:r>
      <w:r w:rsidR="001A6BD1">
        <w:rPr>
          <w:rFonts w:ascii="Garamond" w:hAnsi="Garamond" w:cs="Times New Roman"/>
          <w:sz w:val="26"/>
          <w:szCs w:val="23"/>
        </w:rPr>
        <w:t xml:space="preserve"> </w:t>
      </w:r>
      <w:proofErr w:type="spellStart"/>
      <w:r w:rsidR="001A6BD1">
        <w:rPr>
          <w:rFonts w:ascii="Garamond" w:hAnsi="Garamond" w:cs="Times New Roman"/>
          <w:sz w:val="26"/>
          <w:szCs w:val="23"/>
        </w:rPr>
        <w:t>Otoniel</w:t>
      </w:r>
      <w:proofErr w:type="spellEnd"/>
      <w:proofErr w:type="gramEnd"/>
      <w:r w:rsidR="001A6BD1">
        <w:rPr>
          <w:rFonts w:ascii="Garamond" w:hAnsi="Garamond" w:cs="Times New Roman"/>
          <w:sz w:val="26"/>
          <w:szCs w:val="23"/>
        </w:rPr>
        <w:t xml:space="preserve"> Viana de Oliveira – Cabo Viana o Canil e Gatil Municipal.”</w:t>
      </w:r>
    </w:p>
    <w:p w:rsidR="00155649" w:rsidRPr="0050154E" w:rsidRDefault="00155649" w:rsidP="0050154E">
      <w:pPr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Autoria</w:t>
      </w:r>
      <w:r w:rsidRPr="0050154E">
        <w:rPr>
          <w:rFonts w:ascii="Garamond" w:hAnsi="Garamond" w:cs="Times New Roman"/>
          <w:sz w:val="26"/>
          <w:szCs w:val="23"/>
        </w:rPr>
        <w:t xml:space="preserve">:      </w:t>
      </w:r>
      <w:r w:rsidR="000E0A2D">
        <w:rPr>
          <w:rFonts w:ascii="Garamond" w:hAnsi="Garamond" w:cs="Times New Roman"/>
          <w:sz w:val="26"/>
          <w:szCs w:val="23"/>
        </w:rPr>
        <w:t>Ve</w:t>
      </w:r>
      <w:r w:rsidR="0009451D">
        <w:rPr>
          <w:rFonts w:ascii="Garamond" w:hAnsi="Garamond" w:cs="Times New Roman"/>
          <w:sz w:val="26"/>
          <w:szCs w:val="23"/>
        </w:rPr>
        <w:t>re</w:t>
      </w:r>
      <w:r w:rsidR="0095732E">
        <w:rPr>
          <w:rFonts w:ascii="Garamond" w:hAnsi="Garamond" w:cs="Times New Roman"/>
          <w:sz w:val="26"/>
          <w:szCs w:val="23"/>
        </w:rPr>
        <w:t>ad</w:t>
      </w:r>
      <w:r w:rsidR="001A6BD1">
        <w:rPr>
          <w:rFonts w:ascii="Garamond" w:hAnsi="Garamond" w:cs="Times New Roman"/>
          <w:sz w:val="26"/>
          <w:szCs w:val="23"/>
        </w:rPr>
        <w:t>or BRAZ PAULO DE OLIVEIRA JÚNIOR</w:t>
      </w:r>
    </w:p>
    <w:p w:rsidR="00155649" w:rsidRPr="0050154E" w:rsidRDefault="00155649" w:rsidP="0050154E">
      <w:pPr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Relator</w:t>
      </w:r>
      <w:r w:rsidRPr="0050154E">
        <w:rPr>
          <w:rFonts w:ascii="Garamond" w:hAnsi="Garamond" w:cs="Times New Roman"/>
          <w:sz w:val="26"/>
          <w:szCs w:val="23"/>
        </w:rPr>
        <w:t>:       Vere</w:t>
      </w:r>
      <w:r w:rsidR="00C5443D">
        <w:rPr>
          <w:rFonts w:ascii="Garamond" w:hAnsi="Garamond" w:cs="Times New Roman"/>
          <w:sz w:val="26"/>
          <w:szCs w:val="23"/>
        </w:rPr>
        <w:t>ad</w:t>
      </w:r>
      <w:r w:rsidR="001A6BD1">
        <w:rPr>
          <w:rFonts w:ascii="Garamond" w:hAnsi="Garamond" w:cs="Times New Roman"/>
          <w:sz w:val="26"/>
          <w:szCs w:val="23"/>
        </w:rPr>
        <w:t>or OTAVIANO MARQUES DE AMORIM</w:t>
      </w:r>
    </w:p>
    <w:p w:rsidR="00155649" w:rsidRPr="0050154E" w:rsidRDefault="00155649" w:rsidP="0050154E">
      <w:pPr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</w:p>
    <w:p w:rsidR="00155649" w:rsidRPr="0050154E" w:rsidRDefault="00155649" w:rsidP="0050154E">
      <w:pPr>
        <w:spacing w:after="60" w:line="340" w:lineRule="exact"/>
        <w:jc w:val="both"/>
        <w:rPr>
          <w:rFonts w:ascii="Garamond" w:hAnsi="Garamond" w:cs="Times New Roman"/>
          <w:b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1.</w:t>
      </w:r>
      <w:r w:rsidRPr="0050154E">
        <w:rPr>
          <w:rFonts w:ascii="Garamond" w:hAnsi="Garamond" w:cs="Times New Roman"/>
          <w:sz w:val="26"/>
          <w:szCs w:val="23"/>
        </w:rPr>
        <w:t xml:space="preserve"> </w:t>
      </w:r>
      <w:r w:rsidRPr="0050154E">
        <w:rPr>
          <w:rFonts w:ascii="Garamond" w:hAnsi="Garamond" w:cs="Times New Roman"/>
          <w:b/>
          <w:sz w:val="26"/>
          <w:szCs w:val="23"/>
        </w:rPr>
        <w:t xml:space="preserve">Relatório </w:t>
      </w:r>
    </w:p>
    <w:p w:rsidR="00C86446" w:rsidRPr="0050154E" w:rsidRDefault="00C86446" w:rsidP="00E93E59">
      <w:pPr>
        <w:spacing w:after="0" w:line="240" w:lineRule="auto"/>
        <w:jc w:val="both"/>
        <w:rPr>
          <w:rFonts w:ascii="Garamond" w:hAnsi="Garamond" w:cs="Times New Roman"/>
          <w:sz w:val="26"/>
          <w:szCs w:val="23"/>
        </w:rPr>
      </w:pPr>
      <w:r>
        <w:rPr>
          <w:rFonts w:ascii="Garamond" w:hAnsi="Garamond" w:cs="Times New Roman"/>
          <w:sz w:val="26"/>
          <w:szCs w:val="23"/>
        </w:rPr>
        <w:t xml:space="preserve">                   </w:t>
      </w:r>
      <w:r w:rsidR="00155649" w:rsidRPr="0050154E">
        <w:rPr>
          <w:rFonts w:ascii="Garamond" w:hAnsi="Garamond" w:cs="Times New Roman"/>
          <w:sz w:val="26"/>
          <w:szCs w:val="23"/>
        </w:rPr>
        <w:t>Trata-se de projeto de lei, de origem parlamentar, que visa</w:t>
      </w:r>
      <w:r>
        <w:rPr>
          <w:rFonts w:ascii="Garamond" w:hAnsi="Garamond" w:cs="Times New Roman"/>
          <w:sz w:val="26"/>
          <w:szCs w:val="23"/>
        </w:rPr>
        <w:t xml:space="preserve"> </w:t>
      </w:r>
      <w:r w:rsidR="00D775EA">
        <w:rPr>
          <w:rFonts w:ascii="Garamond" w:hAnsi="Garamond" w:cs="Times New Roman"/>
          <w:sz w:val="26"/>
          <w:szCs w:val="23"/>
        </w:rPr>
        <w:t>d</w:t>
      </w:r>
      <w:r w:rsidR="00D775EA" w:rsidRPr="0050154E">
        <w:rPr>
          <w:rFonts w:ascii="Garamond" w:hAnsi="Garamond" w:cs="Times New Roman"/>
          <w:sz w:val="26"/>
          <w:szCs w:val="23"/>
        </w:rPr>
        <w:t>enomina</w:t>
      </w:r>
      <w:r w:rsidR="007B1410">
        <w:rPr>
          <w:rFonts w:ascii="Garamond" w:hAnsi="Garamond" w:cs="Times New Roman"/>
          <w:sz w:val="26"/>
          <w:szCs w:val="23"/>
        </w:rPr>
        <w:t>r</w:t>
      </w:r>
      <w:r w:rsidR="000E0A2D">
        <w:rPr>
          <w:rFonts w:ascii="Garamond" w:hAnsi="Garamond" w:cs="Times New Roman"/>
          <w:sz w:val="26"/>
          <w:szCs w:val="23"/>
        </w:rPr>
        <w:t xml:space="preserve"> </w:t>
      </w:r>
      <w:proofErr w:type="spellStart"/>
      <w:r w:rsidR="001A6BD1">
        <w:rPr>
          <w:rFonts w:ascii="Garamond" w:hAnsi="Garamond" w:cs="Times New Roman"/>
          <w:sz w:val="26"/>
          <w:szCs w:val="23"/>
        </w:rPr>
        <w:t>Otoniel</w:t>
      </w:r>
      <w:proofErr w:type="spellEnd"/>
      <w:r w:rsidR="001A6BD1">
        <w:rPr>
          <w:rFonts w:ascii="Garamond" w:hAnsi="Garamond" w:cs="Times New Roman"/>
          <w:sz w:val="26"/>
          <w:szCs w:val="23"/>
        </w:rPr>
        <w:t xml:space="preserve"> Viana de </w:t>
      </w:r>
      <w:proofErr w:type="gramStart"/>
      <w:r w:rsidR="001A6BD1">
        <w:rPr>
          <w:rFonts w:ascii="Garamond" w:hAnsi="Garamond" w:cs="Times New Roman"/>
          <w:sz w:val="26"/>
          <w:szCs w:val="23"/>
        </w:rPr>
        <w:t>Oliveira  -</w:t>
      </w:r>
      <w:proofErr w:type="gramEnd"/>
      <w:r w:rsidR="001A6BD1">
        <w:rPr>
          <w:rFonts w:ascii="Garamond" w:hAnsi="Garamond" w:cs="Times New Roman"/>
          <w:sz w:val="26"/>
          <w:szCs w:val="23"/>
        </w:rPr>
        <w:t xml:space="preserve"> Cabo Viana o Canil e Gatil Municipal.</w:t>
      </w:r>
    </w:p>
    <w:p w:rsidR="00155649" w:rsidRPr="0050154E" w:rsidRDefault="00155649" w:rsidP="00E93E59">
      <w:pPr>
        <w:spacing w:after="0" w:line="240" w:lineRule="auto"/>
        <w:ind w:hanging="1276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 </w:t>
      </w:r>
      <w:r w:rsidR="00C86446">
        <w:rPr>
          <w:rFonts w:ascii="Garamond" w:hAnsi="Garamond" w:cs="Times New Roman"/>
          <w:sz w:val="26"/>
          <w:szCs w:val="23"/>
        </w:rPr>
        <w:tab/>
        <w:t xml:space="preserve">                   </w:t>
      </w:r>
    </w:p>
    <w:p w:rsidR="00155649" w:rsidRPr="0050154E" w:rsidRDefault="00155649" w:rsidP="0050154E">
      <w:pPr>
        <w:pStyle w:val="PargrafodaLista"/>
        <w:spacing w:after="60" w:line="340" w:lineRule="exact"/>
        <w:ind w:left="0"/>
        <w:contextualSpacing w:val="0"/>
        <w:jc w:val="both"/>
        <w:rPr>
          <w:rFonts w:ascii="Garamond" w:hAnsi="Garamond" w:cs="Times New Roman"/>
          <w:b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2. Parecer e votos</w:t>
      </w:r>
    </w:p>
    <w:p w:rsidR="0050154E" w:rsidRPr="0050154E" w:rsidRDefault="0050154E" w:rsidP="0050154E">
      <w:pPr>
        <w:pStyle w:val="PargrafodaLista"/>
        <w:spacing w:after="60" w:line="340" w:lineRule="exact"/>
        <w:ind w:left="0"/>
        <w:contextualSpacing w:val="0"/>
        <w:jc w:val="both"/>
        <w:rPr>
          <w:rFonts w:ascii="Garamond" w:hAnsi="Garamond" w:cs="Times New Roman"/>
          <w:sz w:val="26"/>
          <w:szCs w:val="24"/>
        </w:rPr>
      </w:pPr>
      <w:r w:rsidRPr="0050154E">
        <w:rPr>
          <w:rFonts w:ascii="Garamond" w:hAnsi="Garamond" w:cs="Times New Roman"/>
          <w:b/>
          <w:sz w:val="26"/>
          <w:szCs w:val="24"/>
        </w:rPr>
        <w:tab/>
      </w:r>
      <w:r w:rsidRPr="0050154E">
        <w:rPr>
          <w:rFonts w:ascii="Garamond" w:hAnsi="Garamond" w:cs="Times New Roman"/>
          <w:sz w:val="26"/>
          <w:szCs w:val="24"/>
        </w:rPr>
        <w:t>O projeto de lei em referência se enquadra na categoria legislativa de lei ordinária e visa denominar bem público municipal, conforme art. 99</w:t>
      </w:r>
      <w:r w:rsidRPr="0050154E">
        <w:rPr>
          <w:rStyle w:val="Refdenotaderodap"/>
          <w:rFonts w:ascii="Garamond" w:hAnsi="Garamond" w:cs="Times New Roman"/>
          <w:sz w:val="26"/>
          <w:szCs w:val="24"/>
        </w:rPr>
        <w:footnoteReference w:id="1"/>
      </w:r>
      <w:r w:rsidRPr="0050154E">
        <w:rPr>
          <w:rFonts w:ascii="Garamond" w:hAnsi="Garamond" w:cs="Times New Roman"/>
          <w:sz w:val="26"/>
          <w:szCs w:val="24"/>
        </w:rPr>
        <w:t>, do Código Civil Brasileiro (Lei nº 10.406, de janeiro de 2002)</w:t>
      </w:r>
      <w:r w:rsidRPr="0050154E">
        <w:rPr>
          <w:rFonts w:ascii="Garamond" w:hAnsi="Garamond" w:cs="Times New Roman"/>
          <w:i/>
          <w:sz w:val="26"/>
          <w:szCs w:val="24"/>
        </w:rPr>
        <w:t xml:space="preserve"> </w:t>
      </w:r>
      <w:r w:rsidRPr="0050154E">
        <w:rPr>
          <w:rFonts w:ascii="Garamond" w:hAnsi="Garamond" w:cs="Times New Roman"/>
          <w:sz w:val="26"/>
          <w:szCs w:val="24"/>
        </w:rPr>
        <w:t>e art. 14</w:t>
      </w:r>
      <w:r w:rsidRPr="0050154E">
        <w:rPr>
          <w:rStyle w:val="Refdenotaderodap"/>
          <w:rFonts w:ascii="Garamond" w:hAnsi="Garamond" w:cs="Times New Roman"/>
          <w:sz w:val="26"/>
          <w:szCs w:val="24"/>
        </w:rPr>
        <w:footnoteReference w:id="2"/>
      </w:r>
      <w:r w:rsidRPr="0050154E">
        <w:rPr>
          <w:rFonts w:ascii="Garamond" w:hAnsi="Garamond" w:cs="Times New Roman"/>
          <w:sz w:val="26"/>
          <w:szCs w:val="24"/>
        </w:rPr>
        <w:t xml:space="preserve"> da Lei Orgânica de Patos de Minas.</w:t>
      </w:r>
    </w:p>
    <w:p w:rsidR="0050154E" w:rsidRPr="0050154E" w:rsidRDefault="0050154E" w:rsidP="0050154E">
      <w:pPr>
        <w:spacing w:after="60" w:line="340" w:lineRule="exact"/>
        <w:jc w:val="both"/>
        <w:rPr>
          <w:rFonts w:ascii="Garamond" w:hAnsi="Garamond" w:cs="Times New Roman"/>
          <w:sz w:val="26"/>
          <w:szCs w:val="24"/>
        </w:rPr>
      </w:pPr>
      <w:r w:rsidRPr="0050154E">
        <w:rPr>
          <w:rFonts w:ascii="Garamond" w:hAnsi="Garamond" w:cs="Times New Roman"/>
          <w:sz w:val="26"/>
          <w:szCs w:val="24"/>
        </w:rPr>
        <w:tab/>
        <w:t xml:space="preserve">Quanto à constitucionalidade e legalidade, constata-se que o projeto está em consonância com o disposto no art. 30, I, da Constituição Federal e </w:t>
      </w:r>
      <w:proofErr w:type="spellStart"/>
      <w:r w:rsidRPr="0050154E">
        <w:rPr>
          <w:rFonts w:ascii="Garamond" w:hAnsi="Garamond" w:cs="Times New Roman"/>
          <w:sz w:val="26"/>
          <w:szCs w:val="24"/>
        </w:rPr>
        <w:t>arts</w:t>
      </w:r>
      <w:proofErr w:type="spellEnd"/>
      <w:r w:rsidRPr="0050154E">
        <w:rPr>
          <w:rFonts w:ascii="Garamond" w:hAnsi="Garamond" w:cs="Times New Roman"/>
          <w:sz w:val="26"/>
          <w:szCs w:val="24"/>
        </w:rPr>
        <w:t>. 12 e 67 da Lei Orgânica Municipal, segundo os quais compete privativamente ao Município Legislar sobre matéria de interesse local.</w:t>
      </w:r>
    </w:p>
    <w:p w:rsidR="0050154E" w:rsidRPr="0050154E" w:rsidRDefault="0050154E" w:rsidP="0050154E">
      <w:pPr>
        <w:spacing w:after="60" w:line="340" w:lineRule="exact"/>
        <w:jc w:val="both"/>
        <w:rPr>
          <w:rFonts w:ascii="Garamond" w:hAnsi="Garamond" w:cs="Times New Roman"/>
          <w:sz w:val="26"/>
          <w:szCs w:val="24"/>
        </w:rPr>
      </w:pPr>
      <w:r w:rsidRPr="0050154E">
        <w:rPr>
          <w:rFonts w:ascii="Garamond" w:hAnsi="Garamond" w:cs="Times New Roman"/>
          <w:sz w:val="26"/>
          <w:szCs w:val="24"/>
        </w:rPr>
        <w:t xml:space="preserve"> </w:t>
      </w:r>
      <w:r w:rsidRPr="0050154E">
        <w:rPr>
          <w:rFonts w:ascii="Garamond" w:hAnsi="Garamond" w:cs="Times New Roman"/>
          <w:sz w:val="26"/>
          <w:szCs w:val="24"/>
        </w:rPr>
        <w:tab/>
        <w:t>Constata-se, também, que a matéria não integra o campo reservado à iniciativa do Prefeito Municipal, consoante art. 61, § 1º da Constituição Federal, art. 66, III da Constituição Estadual e art. 73 da Lei Orgânica de Patos de Minas, sendo, portanto, legítima a iniciativa parlamentar.</w:t>
      </w:r>
    </w:p>
    <w:p w:rsidR="0050154E" w:rsidRPr="0050154E" w:rsidRDefault="0050154E" w:rsidP="0050154E">
      <w:pPr>
        <w:spacing w:after="60" w:line="340" w:lineRule="exact"/>
        <w:jc w:val="both"/>
        <w:rPr>
          <w:rFonts w:ascii="Garamond" w:hAnsi="Garamond" w:cs="Times New Roman"/>
          <w:sz w:val="26"/>
          <w:szCs w:val="24"/>
        </w:rPr>
      </w:pPr>
      <w:r w:rsidRPr="0050154E">
        <w:rPr>
          <w:rFonts w:ascii="Garamond" w:hAnsi="Garamond" w:cs="Times New Roman"/>
          <w:sz w:val="26"/>
          <w:szCs w:val="24"/>
        </w:rPr>
        <w:tab/>
        <w:t>O projeto, atende, ainda, às determinações da Lei Municipal nº 2.674/1990, alterada pela Lei nº 5.557/2005, que dispõe sobre a denominação, emplacamento e numeração das vias públicas</w:t>
      </w:r>
      <w:r w:rsidRPr="0050154E">
        <w:rPr>
          <w:rStyle w:val="Refdenotaderodap"/>
          <w:rFonts w:ascii="Garamond" w:hAnsi="Garamond" w:cs="Times New Roman"/>
          <w:sz w:val="26"/>
          <w:szCs w:val="24"/>
        </w:rPr>
        <w:footnoteReference w:id="3"/>
      </w:r>
      <w:r w:rsidRPr="0050154E">
        <w:rPr>
          <w:rFonts w:ascii="Garamond" w:hAnsi="Garamond" w:cs="Times New Roman"/>
          <w:sz w:val="26"/>
          <w:szCs w:val="24"/>
        </w:rPr>
        <w:t xml:space="preserve"> e da Lei Complementar Municipal nº 400, de 9 de abril de 2013, que trata da elaboração, alteração e consolidação das leis municipais.</w:t>
      </w:r>
    </w:p>
    <w:p w:rsidR="00155649" w:rsidRPr="0050154E" w:rsidRDefault="0050154E" w:rsidP="0050154E">
      <w:pPr>
        <w:pStyle w:val="PargrafodaLista"/>
        <w:spacing w:line="340" w:lineRule="exact"/>
        <w:ind w:left="0"/>
        <w:contextualSpacing w:val="0"/>
        <w:jc w:val="both"/>
        <w:rPr>
          <w:rFonts w:ascii="Garamond" w:hAnsi="Garamond" w:cs="Times New Roman"/>
          <w:sz w:val="26"/>
          <w:szCs w:val="26"/>
        </w:rPr>
      </w:pPr>
      <w:r w:rsidRPr="0050154E">
        <w:rPr>
          <w:rFonts w:ascii="Garamond" w:hAnsi="Garamond" w:cs="Times New Roman"/>
          <w:sz w:val="26"/>
          <w:szCs w:val="24"/>
        </w:rPr>
        <w:t xml:space="preserve"> </w:t>
      </w:r>
      <w:r w:rsidRPr="0050154E">
        <w:rPr>
          <w:rFonts w:ascii="Garamond" w:hAnsi="Garamond" w:cs="Times New Roman"/>
          <w:b/>
          <w:bCs/>
          <w:sz w:val="26"/>
          <w:szCs w:val="24"/>
        </w:rPr>
        <w:t xml:space="preserve"> </w:t>
      </w:r>
      <w:r w:rsidRPr="0050154E">
        <w:rPr>
          <w:rFonts w:ascii="Garamond" w:hAnsi="Garamond" w:cs="Times New Roman"/>
          <w:b/>
          <w:bCs/>
          <w:sz w:val="26"/>
          <w:szCs w:val="24"/>
        </w:rPr>
        <w:tab/>
        <w:t xml:space="preserve"> </w:t>
      </w:r>
      <w:r w:rsidRPr="0050154E">
        <w:rPr>
          <w:rFonts w:ascii="Garamond" w:hAnsi="Garamond" w:cs="Times New Roman"/>
          <w:bCs/>
          <w:sz w:val="26"/>
          <w:szCs w:val="24"/>
        </w:rPr>
        <w:t xml:space="preserve">Assim, considerando a constitucionalidade, legalidade e técnica legislativa, opinamos pela </w:t>
      </w:r>
      <w:r w:rsidRPr="0050154E">
        <w:rPr>
          <w:rFonts w:ascii="Garamond" w:hAnsi="Garamond" w:cs="Times New Roman"/>
          <w:b/>
          <w:bCs/>
          <w:sz w:val="26"/>
          <w:szCs w:val="24"/>
        </w:rPr>
        <w:t xml:space="preserve">aprovação </w:t>
      </w:r>
      <w:r w:rsidRPr="0050154E">
        <w:rPr>
          <w:rFonts w:ascii="Garamond" w:hAnsi="Garamond" w:cs="Times New Roman"/>
          <w:bCs/>
          <w:sz w:val="26"/>
          <w:szCs w:val="24"/>
        </w:rPr>
        <w:t>da matéria, com a mesma redação</w:t>
      </w:r>
      <w:r w:rsidRPr="00FF65DA">
        <w:rPr>
          <w:rFonts w:ascii="Garamond" w:hAnsi="Garamond" w:cs="Times New Roman"/>
          <w:bCs/>
          <w:sz w:val="26"/>
          <w:szCs w:val="24"/>
        </w:rPr>
        <w:t xml:space="preserve">, </w:t>
      </w:r>
      <w:r w:rsidRPr="0050154E">
        <w:rPr>
          <w:rFonts w:ascii="Garamond" w:hAnsi="Garamond" w:cs="Times New Roman"/>
          <w:sz w:val="26"/>
          <w:szCs w:val="24"/>
        </w:rPr>
        <w:t xml:space="preserve">ressalvada a </w:t>
      </w:r>
      <w:r w:rsidRPr="0050154E">
        <w:rPr>
          <w:rFonts w:ascii="Garamond" w:hAnsi="Garamond" w:cs="Times New Roman"/>
          <w:sz w:val="26"/>
          <w:szCs w:val="24"/>
        </w:rPr>
        <w:lastRenderedPageBreak/>
        <w:t xml:space="preserve">demonstração de algum outro fato impeditivo, referente à pessoa do homenageado, em especial o constante do art. 1º da Lei Federal nº 6.454/1977, com redação dada pela Lei nº 12.781, de 2013, que </w:t>
      </w:r>
      <w:r w:rsidRPr="0050154E">
        <w:rPr>
          <w:rFonts w:ascii="Garamond" w:hAnsi="Garamond" w:cs="Times New Roman"/>
          <w:color w:val="000000"/>
          <w:sz w:val="26"/>
          <w:szCs w:val="24"/>
          <w:shd w:val="clear" w:color="auto" w:fill="FFFFFF"/>
        </w:rPr>
        <w:t>proíbe, em todo o território nacional, atribuir nome de pessoa viva ou que tenha se notabilizado pela defesa ou exploração de mão de obra escrava, em qualquer modalidade, a bem público, de qualquer natureza, pertencente à União ou às pessoas jurídicas da administração indireta.</w:t>
      </w:r>
    </w:p>
    <w:p w:rsidR="00155649" w:rsidRPr="00E93E59" w:rsidRDefault="00FF65DA" w:rsidP="00E93E59">
      <w:pPr>
        <w:spacing w:line="340" w:lineRule="exact"/>
        <w:ind w:firstLine="705"/>
        <w:jc w:val="both"/>
        <w:rPr>
          <w:rFonts w:ascii="Garamond" w:hAnsi="Garamond" w:cs="Times New Roman"/>
          <w:sz w:val="26"/>
          <w:szCs w:val="26"/>
        </w:rPr>
      </w:pPr>
      <w:r>
        <w:rPr>
          <w:rFonts w:ascii="Garamond" w:hAnsi="Garamond" w:cs="Times New Roman"/>
          <w:bCs/>
          <w:sz w:val="26"/>
          <w:szCs w:val="26"/>
        </w:rPr>
        <w:tab/>
      </w:r>
      <w:r w:rsidR="00155649" w:rsidRPr="0050154E">
        <w:rPr>
          <w:rFonts w:ascii="Garamond" w:hAnsi="Garamond" w:cs="Times New Roman"/>
          <w:bCs/>
          <w:sz w:val="26"/>
          <w:szCs w:val="26"/>
        </w:rPr>
        <w:t xml:space="preserve">Assim, considerando a constitucionalidade, legalidade e técnica legislativa, opinamos pela </w:t>
      </w:r>
      <w:r w:rsidR="00155649" w:rsidRPr="0050154E">
        <w:rPr>
          <w:rFonts w:ascii="Garamond" w:hAnsi="Garamond" w:cs="Times New Roman"/>
          <w:b/>
          <w:bCs/>
          <w:sz w:val="26"/>
          <w:szCs w:val="26"/>
        </w:rPr>
        <w:t xml:space="preserve">aprovação </w:t>
      </w:r>
      <w:r w:rsidR="00155649" w:rsidRPr="0050154E">
        <w:rPr>
          <w:rFonts w:ascii="Garamond" w:hAnsi="Garamond" w:cs="Times New Roman"/>
          <w:bCs/>
          <w:sz w:val="26"/>
          <w:szCs w:val="26"/>
        </w:rPr>
        <w:t xml:space="preserve">da matéria, com a mesma redação, </w:t>
      </w:r>
      <w:r w:rsidR="00A16CBC">
        <w:rPr>
          <w:rFonts w:ascii="Garamond" w:hAnsi="Garamond" w:cs="Times New Roman"/>
          <w:bCs/>
          <w:sz w:val="26"/>
          <w:szCs w:val="26"/>
          <w:u w:val="single"/>
        </w:rPr>
        <w:t>em turno único</w:t>
      </w:r>
      <w:r w:rsidR="00155649" w:rsidRPr="0050154E">
        <w:rPr>
          <w:rFonts w:ascii="Garamond" w:hAnsi="Garamond" w:cs="Times New Roman"/>
          <w:bCs/>
          <w:sz w:val="26"/>
          <w:szCs w:val="26"/>
        </w:rPr>
        <w:t>.</w:t>
      </w:r>
    </w:p>
    <w:p w:rsidR="0035219B" w:rsidRDefault="00155649" w:rsidP="009A1EF8">
      <w:pPr>
        <w:spacing w:after="60" w:line="340" w:lineRule="exact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   </w:t>
      </w:r>
      <w:r w:rsidRPr="0050154E">
        <w:rPr>
          <w:rFonts w:ascii="Garamond" w:hAnsi="Garamond" w:cs="Times New Roman"/>
          <w:sz w:val="26"/>
          <w:szCs w:val="23"/>
        </w:rPr>
        <w:tab/>
        <w:t>Câmara</w:t>
      </w:r>
      <w:r w:rsidR="003779B2">
        <w:rPr>
          <w:rFonts w:ascii="Garamond" w:hAnsi="Garamond" w:cs="Times New Roman"/>
          <w:sz w:val="26"/>
          <w:szCs w:val="23"/>
        </w:rPr>
        <w:t xml:space="preserve"> Municipal de Patos de Minas, </w:t>
      </w:r>
      <w:r w:rsidR="00040DA3">
        <w:rPr>
          <w:rFonts w:ascii="Garamond" w:hAnsi="Garamond" w:cs="Times New Roman"/>
          <w:sz w:val="26"/>
          <w:szCs w:val="23"/>
        </w:rPr>
        <w:t>12</w:t>
      </w:r>
      <w:r w:rsidR="00C86446">
        <w:rPr>
          <w:rFonts w:ascii="Garamond" w:hAnsi="Garamond" w:cs="Times New Roman"/>
          <w:sz w:val="26"/>
          <w:szCs w:val="23"/>
        </w:rPr>
        <w:t xml:space="preserve"> de </w:t>
      </w:r>
      <w:r w:rsidR="00040DA3">
        <w:rPr>
          <w:rFonts w:ascii="Garamond" w:hAnsi="Garamond" w:cs="Times New Roman"/>
          <w:sz w:val="26"/>
          <w:szCs w:val="23"/>
        </w:rPr>
        <w:t>setembro</w:t>
      </w:r>
      <w:r w:rsidR="007406B9">
        <w:rPr>
          <w:rFonts w:ascii="Garamond" w:hAnsi="Garamond" w:cs="Times New Roman"/>
          <w:sz w:val="26"/>
          <w:szCs w:val="23"/>
        </w:rPr>
        <w:t xml:space="preserve"> de 2016</w:t>
      </w:r>
      <w:r w:rsidRPr="0050154E">
        <w:rPr>
          <w:rFonts w:ascii="Garamond" w:hAnsi="Garamond" w:cs="Times New Roman"/>
          <w:sz w:val="26"/>
          <w:szCs w:val="23"/>
        </w:rPr>
        <w:t>.</w:t>
      </w:r>
    </w:p>
    <w:p w:rsidR="00E22138" w:rsidRDefault="00E22138" w:rsidP="009511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6"/>
          <w:szCs w:val="23"/>
        </w:rPr>
      </w:pPr>
    </w:p>
    <w:p w:rsidR="00A16CBC" w:rsidRPr="000E228C" w:rsidRDefault="00E93E59" w:rsidP="009511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6"/>
          <w:szCs w:val="23"/>
        </w:rPr>
      </w:pPr>
      <w:r>
        <w:rPr>
          <w:rFonts w:ascii="Garamond" w:hAnsi="Garamond" w:cs="Times New Roman"/>
          <w:b/>
          <w:sz w:val="26"/>
          <w:szCs w:val="23"/>
        </w:rPr>
        <w:tab/>
      </w:r>
    </w:p>
    <w:p w:rsidR="003D4A72" w:rsidRPr="0095732E" w:rsidRDefault="000E228C" w:rsidP="00631798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Garamond" w:hAnsi="Garamond" w:cs="Times New Roman"/>
          <w:b/>
          <w:sz w:val="26"/>
          <w:szCs w:val="23"/>
        </w:rPr>
      </w:pPr>
      <w:r>
        <w:rPr>
          <w:rFonts w:ascii="Garamond" w:hAnsi="Garamond" w:cs="Times New Roman"/>
          <w:sz w:val="26"/>
          <w:szCs w:val="23"/>
        </w:rPr>
        <w:t>Vereador Relator</w:t>
      </w:r>
      <w:r w:rsidR="009C3490">
        <w:rPr>
          <w:rFonts w:ascii="Garamond" w:hAnsi="Garamond" w:cs="Times New Roman"/>
          <w:sz w:val="26"/>
          <w:szCs w:val="23"/>
        </w:rPr>
        <w:t xml:space="preserve"> </w:t>
      </w:r>
      <w:r w:rsidR="001A6BD1">
        <w:rPr>
          <w:rFonts w:ascii="Garamond" w:hAnsi="Garamond" w:cs="Times New Roman"/>
          <w:b/>
          <w:sz w:val="26"/>
          <w:szCs w:val="23"/>
        </w:rPr>
        <w:t>Otaviano Marques de Amorim</w:t>
      </w:r>
    </w:p>
    <w:p w:rsidR="00E93E59" w:rsidRPr="0095732E" w:rsidRDefault="00E93E59" w:rsidP="00E93E5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6"/>
          <w:szCs w:val="23"/>
        </w:rPr>
      </w:pPr>
    </w:p>
    <w:p w:rsidR="0095111C" w:rsidRPr="0095111C" w:rsidRDefault="0095111C" w:rsidP="00E93E5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6"/>
          <w:szCs w:val="23"/>
        </w:rPr>
      </w:pPr>
    </w:p>
    <w:p w:rsidR="00350DB4" w:rsidRPr="009C3490" w:rsidRDefault="00E93E59" w:rsidP="009C3490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Garamond" w:hAnsi="Garamond" w:cs="Times New Roman"/>
          <w:b/>
          <w:sz w:val="26"/>
          <w:szCs w:val="23"/>
        </w:rPr>
      </w:pPr>
      <w:r>
        <w:rPr>
          <w:rFonts w:ascii="Garamond" w:hAnsi="Garamond" w:cs="Times New Roman"/>
          <w:sz w:val="26"/>
          <w:szCs w:val="23"/>
        </w:rPr>
        <w:t>Vereador</w:t>
      </w:r>
      <w:r w:rsidR="0095111C">
        <w:rPr>
          <w:rFonts w:ascii="Garamond" w:hAnsi="Garamond" w:cs="Times New Roman"/>
          <w:sz w:val="26"/>
          <w:szCs w:val="23"/>
        </w:rPr>
        <w:t xml:space="preserve"> </w:t>
      </w:r>
      <w:r w:rsidR="00B80602">
        <w:rPr>
          <w:rFonts w:ascii="Garamond" w:hAnsi="Garamond" w:cs="Times New Roman"/>
          <w:b/>
          <w:sz w:val="26"/>
          <w:szCs w:val="23"/>
        </w:rPr>
        <w:t xml:space="preserve">David Antônio Sanches – David </w:t>
      </w:r>
      <w:proofErr w:type="spellStart"/>
      <w:r w:rsidR="00B80602">
        <w:rPr>
          <w:rFonts w:ascii="Garamond" w:hAnsi="Garamond" w:cs="Times New Roman"/>
          <w:b/>
          <w:sz w:val="26"/>
          <w:szCs w:val="23"/>
        </w:rPr>
        <w:t>Balla</w:t>
      </w:r>
      <w:proofErr w:type="spellEnd"/>
    </w:p>
    <w:p w:rsidR="009C3490" w:rsidRDefault="009C3490" w:rsidP="009C3490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Garamond" w:hAnsi="Garamond" w:cs="Times New Roman"/>
          <w:sz w:val="26"/>
          <w:szCs w:val="23"/>
        </w:rPr>
      </w:pPr>
    </w:p>
    <w:p w:rsidR="00707FED" w:rsidRDefault="00707FED" w:rsidP="00E93E5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6"/>
          <w:szCs w:val="23"/>
        </w:rPr>
      </w:pPr>
    </w:p>
    <w:p w:rsidR="009C3490" w:rsidRPr="004E1AA9" w:rsidRDefault="00E93E59" w:rsidP="009C3490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Garamond" w:hAnsi="Garamond" w:cs="Times New Roman"/>
          <w:b/>
          <w:sz w:val="26"/>
          <w:szCs w:val="23"/>
        </w:rPr>
      </w:pPr>
      <w:r>
        <w:rPr>
          <w:rFonts w:ascii="Garamond" w:hAnsi="Garamond" w:cs="Times New Roman"/>
          <w:sz w:val="26"/>
          <w:szCs w:val="23"/>
        </w:rPr>
        <w:t>Vereador</w:t>
      </w:r>
      <w:r w:rsidR="0095111C">
        <w:rPr>
          <w:rFonts w:ascii="Garamond" w:hAnsi="Garamond" w:cs="Times New Roman"/>
          <w:sz w:val="26"/>
          <w:szCs w:val="23"/>
        </w:rPr>
        <w:t xml:space="preserve"> </w:t>
      </w:r>
      <w:r w:rsidR="001A6BD1">
        <w:rPr>
          <w:rFonts w:ascii="Garamond" w:hAnsi="Garamond" w:cs="Times New Roman"/>
          <w:b/>
          <w:sz w:val="26"/>
          <w:szCs w:val="23"/>
        </w:rPr>
        <w:t>Francisco Carlos Frechiani</w:t>
      </w:r>
      <w:bookmarkStart w:id="0" w:name="_GoBack"/>
      <w:bookmarkEnd w:id="0"/>
    </w:p>
    <w:p w:rsidR="009C3490" w:rsidRDefault="009C3490" w:rsidP="009C349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6"/>
          <w:szCs w:val="23"/>
        </w:rPr>
      </w:pPr>
    </w:p>
    <w:p w:rsidR="00631798" w:rsidRPr="004E1AA9" w:rsidRDefault="00631798" w:rsidP="00631798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Garamond" w:hAnsi="Garamond" w:cs="Times New Roman"/>
          <w:b/>
          <w:sz w:val="26"/>
          <w:szCs w:val="23"/>
        </w:rPr>
      </w:pPr>
    </w:p>
    <w:p w:rsidR="00E93E59" w:rsidRPr="00E93E59" w:rsidRDefault="00E93E59" w:rsidP="003D4A72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Garamond" w:hAnsi="Garamond" w:cs="Times New Roman"/>
          <w:sz w:val="26"/>
          <w:szCs w:val="23"/>
        </w:rPr>
      </w:pPr>
    </w:p>
    <w:p w:rsidR="0035219B" w:rsidRDefault="0035219B" w:rsidP="00E93E5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6"/>
          <w:szCs w:val="23"/>
        </w:rPr>
      </w:pPr>
    </w:p>
    <w:sectPr w:rsidR="0035219B" w:rsidSect="00F27EB4">
      <w:pgSz w:w="11906" w:h="16838" w:code="9"/>
      <w:pgMar w:top="2552" w:right="1418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BC6" w:rsidRDefault="00A36BC6" w:rsidP="000F2192">
      <w:pPr>
        <w:spacing w:after="0" w:line="240" w:lineRule="auto"/>
      </w:pPr>
      <w:r>
        <w:separator/>
      </w:r>
    </w:p>
  </w:endnote>
  <w:endnote w:type="continuationSeparator" w:id="0">
    <w:p w:rsidR="00A36BC6" w:rsidRDefault="00A36BC6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BC6" w:rsidRDefault="00A36BC6" w:rsidP="000F2192">
      <w:pPr>
        <w:spacing w:after="0" w:line="240" w:lineRule="auto"/>
      </w:pPr>
      <w:r>
        <w:separator/>
      </w:r>
    </w:p>
  </w:footnote>
  <w:footnote w:type="continuationSeparator" w:id="0">
    <w:p w:rsidR="00A36BC6" w:rsidRDefault="00A36BC6" w:rsidP="000F2192">
      <w:pPr>
        <w:spacing w:after="0" w:line="240" w:lineRule="auto"/>
      </w:pPr>
      <w:r>
        <w:continuationSeparator/>
      </w:r>
    </w:p>
  </w:footnote>
  <w:footnote w:id="1">
    <w:p w:rsidR="0050154E" w:rsidRPr="002D6BD0" w:rsidRDefault="0050154E" w:rsidP="0050154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i/>
          <w:color w:val="000000"/>
          <w:sz w:val="18"/>
          <w:szCs w:val="18"/>
        </w:rPr>
      </w:pPr>
      <w:r w:rsidRPr="002D6BD0">
        <w:rPr>
          <w:rStyle w:val="Refdenotaderodap"/>
          <w:rFonts w:ascii="Garamond" w:hAnsi="Garamond"/>
          <w:i/>
          <w:sz w:val="18"/>
          <w:szCs w:val="18"/>
        </w:rPr>
        <w:footnoteRef/>
      </w:r>
      <w:r w:rsidRPr="002D6BD0">
        <w:rPr>
          <w:rFonts w:ascii="Garamond" w:hAnsi="Garamond"/>
          <w:i/>
          <w:sz w:val="18"/>
          <w:szCs w:val="18"/>
        </w:rPr>
        <w:t xml:space="preserve"> </w:t>
      </w:r>
      <w:r w:rsidRPr="002D6BD0">
        <w:rPr>
          <w:rFonts w:ascii="Garamond" w:hAnsi="Garamond"/>
          <w:i/>
          <w:color w:val="000000"/>
          <w:sz w:val="18"/>
          <w:szCs w:val="18"/>
        </w:rPr>
        <w:t xml:space="preserve">Art. 99. São bens públicos: I - os de uso comum do povo, tais como rios, mares, estradas, ruas e praças; </w:t>
      </w:r>
      <w:r w:rsidRPr="002D6BD0">
        <w:rPr>
          <w:rFonts w:ascii="Garamond" w:hAnsi="Garamond" w:cs="Arial"/>
          <w:i/>
          <w:color w:val="000000"/>
          <w:sz w:val="18"/>
          <w:szCs w:val="18"/>
        </w:rPr>
        <w:t>II - os de uso especial, tais como edifícios ou terrenos destinados a serviço ou estabelecimento da administração federal, estadual, territorial ou municipal, inclusive os de suas autarquias; III - os dominicais, que constituem o patrimônio das pessoas jurídicas de direito público, como objeto de direito pessoal, ou real, de cada uma dessas entidades.</w:t>
      </w:r>
    </w:p>
  </w:footnote>
  <w:footnote w:id="2">
    <w:p w:rsidR="0050154E" w:rsidRPr="002D6BD0" w:rsidRDefault="0050154E" w:rsidP="0050154E">
      <w:pPr>
        <w:spacing w:after="0" w:line="240" w:lineRule="auto"/>
        <w:jc w:val="both"/>
        <w:rPr>
          <w:rFonts w:ascii="Garamond" w:hAnsi="Garamond" w:cs="Times New Roman"/>
          <w:i/>
          <w:sz w:val="18"/>
          <w:szCs w:val="18"/>
        </w:rPr>
      </w:pPr>
      <w:r w:rsidRPr="002D6BD0">
        <w:rPr>
          <w:rStyle w:val="Refdenotaderodap"/>
          <w:rFonts w:ascii="Garamond" w:hAnsi="Garamond" w:cs="Times New Roman"/>
          <w:i/>
          <w:sz w:val="18"/>
          <w:szCs w:val="18"/>
        </w:rPr>
        <w:footnoteRef/>
      </w:r>
      <w:r w:rsidRPr="002D6BD0">
        <w:rPr>
          <w:rFonts w:ascii="Garamond" w:hAnsi="Garamond" w:cs="Times New Roman"/>
          <w:i/>
          <w:sz w:val="18"/>
          <w:szCs w:val="18"/>
        </w:rPr>
        <w:t xml:space="preserve"> Art. 14. Formam o domínio público patrimonial do Município, os seus bens móveis e imóveis, os seus direitos e os rendimentos das atividades e serviços de sua competência.</w:t>
      </w:r>
    </w:p>
  </w:footnote>
  <w:footnote w:id="3">
    <w:p w:rsidR="0050154E" w:rsidRPr="002D6BD0" w:rsidRDefault="0050154E" w:rsidP="0050154E">
      <w:pPr>
        <w:tabs>
          <w:tab w:val="left" w:pos="1035"/>
        </w:tabs>
        <w:spacing w:after="0" w:line="240" w:lineRule="auto"/>
        <w:jc w:val="both"/>
        <w:rPr>
          <w:rFonts w:ascii="Garamond" w:hAnsi="Garamond" w:cs="Times New Roman"/>
          <w:i/>
          <w:sz w:val="18"/>
          <w:szCs w:val="18"/>
        </w:rPr>
      </w:pPr>
      <w:r w:rsidRPr="002D6BD0">
        <w:rPr>
          <w:rStyle w:val="Refdenotaderodap"/>
          <w:rFonts w:ascii="Garamond" w:hAnsi="Garamond" w:cs="Times New Roman"/>
          <w:i/>
          <w:sz w:val="18"/>
          <w:szCs w:val="18"/>
        </w:rPr>
        <w:footnoteRef/>
      </w:r>
      <w:r w:rsidRPr="002D6BD0">
        <w:rPr>
          <w:rFonts w:ascii="Garamond" w:hAnsi="Garamond" w:cs="Times New Roman"/>
          <w:i/>
          <w:sz w:val="18"/>
          <w:szCs w:val="18"/>
        </w:rPr>
        <w:t xml:space="preserve"> Art. 1º - A denominação de bairros, logradouros e bens públicos far-se-á de acordo com o disposto nesta lei. Parágrafo único – Para efeito desta lei entende-se por logradouros públicos: ruas, avenidas, estradas, praças, largos, parques, jardins, alamedas, travessas, rodovias, pontes, viadutos, galerias, ladeiras, becos e pátios.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126B7"/>
    <w:rsid w:val="00012AD8"/>
    <w:rsid w:val="00034E51"/>
    <w:rsid w:val="00037963"/>
    <w:rsid w:val="00040DA3"/>
    <w:rsid w:val="0005025C"/>
    <w:rsid w:val="000579FC"/>
    <w:rsid w:val="00073D37"/>
    <w:rsid w:val="0008727E"/>
    <w:rsid w:val="00094027"/>
    <w:rsid w:val="00094187"/>
    <w:rsid w:val="0009451D"/>
    <w:rsid w:val="00094C26"/>
    <w:rsid w:val="00097CA5"/>
    <w:rsid w:val="000B1A35"/>
    <w:rsid w:val="000C6F5D"/>
    <w:rsid w:val="000D4B58"/>
    <w:rsid w:val="000E0A2D"/>
    <w:rsid w:val="000E228C"/>
    <w:rsid w:val="000E727F"/>
    <w:rsid w:val="000F2192"/>
    <w:rsid w:val="00111DC5"/>
    <w:rsid w:val="001151AB"/>
    <w:rsid w:val="00135C85"/>
    <w:rsid w:val="00141C37"/>
    <w:rsid w:val="00144E33"/>
    <w:rsid w:val="00155649"/>
    <w:rsid w:val="0015676C"/>
    <w:rsid w:val="00162200"/>
    <w:rsid w:val="00163A0C"/>
    <w:rsid w:val="00164DA4"/>
    <w:rsid w:val="00183C95"/>
    <w:rsid w:val="0019688D"/>
    <w:rsid w:val="001A5DF7"/>
    <w:rsid w:val="001A6BD1"/>
    <w:rsid w:val="001A7DF8"/>
    <w:rsid w:val="001B2F4E"/>
    <w:rsid w:val="001B40E0"/>
    <w:rsid w:val="001C16E1"/>
    <w:rsid w:val="001D183C"/>
    <w:rsid w:val="001D2716"/>
    <w:rsid w:val="001E6A8E"/>
    <w:rsid w:val="002033E6"/>
    <w:rsid w:val="002133CD"/>
    <w:rsid w:val="00215EAD"/>
    <w:rsid w:val="0022097E"/>
    <w:rsid w:val="00223E1B"/>
    <w:rsid w:val="00227BD6"/>
    <w:rsid w:val="00230B79"/>
    <w:rsid w:val="0023130F"/>
    <w:rsid w:val="002342B6"/>
    <w:rsid w:val="00234481"/>
    <w:rsid w:val="00240401"/>
    <w:rsid w:val="002429E5"/>
    <w:rsid w:val="00255130"/>
    <w:rsid w:val="00263A4A"/>
    <w:rsid w:val="00263E1E"/>
    <w:rsid w:val="002900A1"/>
    <w:rsid w:val="002B265E"/>
    <w:rsid w:val="002C223F"/>
    <w:rsid w:val="002C667D"/>
    <w:rsid w:val="002E7138"/>
    <w:rsid w:val="002F6332"/>
    <w:rsid w:val="00317C9D"/>
    <w:rsid w:val="00324223"/>
    <w:rsid w:val="0032763A"/>
    <w:rsid w:val="00333811"/>
    <w:rsid w:val="00334396"/>
    <w:rsid w:val="00337F81"/>
    <w:rsid w:val="00350DB4"/>
    <w:rsid w:val="0035219B"/>
    <w:rsid w:val="00352DC1"/>
    <w:rsid w:val="003779B2"/>
    <w:rsid w:val="003A337F"/>
    <w:rsid w:val="003A5C1F"/>
    <w:rsid w:val="003B6D99"/>
    <w:rsid w:val="003D4A72"/>
    <w:rsid w:val="003E4D7F"/>
    <w:rsid w:val="003E618E"/>
    <w:rsid w:val="003F1A29"/>
    <w:rsid w:val="0040107C"/>
    <w:rsid w:val="00405D64"/>
    <w:rsid w:val="004243E5"/>
    <w:rsid w:val="00426660"/>
    <w:rsid w:val="004312A7"/>
    <w:rsid w:val="004325A6"/>
    <w:rsid w:val="004474BA"/>
    <w:rsid w:val="0045176A"/>
    <w:rsid w:val="00451EE0"/>
    <w:rsid w:val="0046089E"/>
    <w:rsid w:val="004616F2"/>
    <w:rsid w:val="0046440D"/>
    <w:rsid w:val="00465B14"/>
    <w:rsid w:val="00474DF1"/>
    <w:rsid w:val="00475BB4"/>
    <w:rsid w:val="00481429"/>
    <w:rsid w:val="00481E2D"/>
    <w:rsid w:val="00491626"/>
    <w:rsid w:val="0049665F"/>
    <w:rsid w:val="004A647E"/>
    <w:rsid w:val="004B5C68"/>
    <w:rsid w:val="004D0D8F"/>
    <w:rsid w:val="004D4D13"/>
    <w:rsid w:val="004D52AB"/>
    <w:rsid w:val="004E0649"/>
    <w:rsid w:val="004E1AA9"/>
    <w:rsid w:val="004E5C88"/>
    <w:rsid w:val="004F035C"/>
    <w:rsid w:val="004F2744"/>
    <w:rsid w:val="004F41A2"/>
    <w:rsid w:val="004F42AA"/>
    <w:rsid w:val="0050154E"/>
    <w:rsid w:val="00504D75"/>
    <w:rsid w:val="0050699A"/>
    <w:rsid w:val="0051233B"/>
    <w:rsid w:val="00561D89"/>
    <w:rsid w:val="00582F9A"/>
    <w:rsid w:val="005A48AD"/>
    <w:rsid w:val="005A6F06"/>
    <w:rsid w:val="005B497E"/>
    <w:rsid w:val="005C676D"/>
    <w:rsid w:val="005D5691"/>
    <w:rsid w:val="005D5C05"/>
    <w:rsid w:val="005D6171"/>
    <w:rsid w:val="005D672D"/>
    <w:rsid w:val="005F68E0"/>
    <w:rsid w:val="00621AC0"/>
    <w:rsid w:val="0062515D"/>
    <w:rsid w:val="006257FE"/>
    <w:rsid w:val="00631798"/>
    <w:rsid w:val="00644D97"/>
    <w:rsid w:val="00644F51"/>
    <w:rsid w:val="00647384"/>
    <w:rsid w:val="006520F0"/>
    <w:rsid w:val="006640E0"/>
    <w:rsid w:val="00675936"/>
    <w:rsid w:val="00677162"/>
    <w:rsid w:val="006829A2"/>
    <w:rsid w:val="00685640"/>
    <w:rsid w:val="00693231"/>
    <w:rsid w:val="006A27CA"/>
    <w:rsid w:val="006B08C0"/>
    <w:rsid w:val="006B0E8A"/>
    <w:rsid w:val="006C15E2"/>
    <w:rsid w:val="006D28B9"/>
    <w:rsid w:val="006E38E0"/>
    <w:rsid w:val="006E4624"/>
    <w:rsid w:val="006E529E"/>
    <w:rsid w:val="00702D7B"/>
    <w:rsid w:val="00707FED"/>
    <w:rsid w:val="007118B0"/>
    <w:rsid w:val="00711E1F"/>
    <w:rsid w:val="0072286B"/>
    <w:rsid w:val="00727D0B"/>
    <w:rsid w:val="00740232"/>
    <w:rsid w:val="007406B9"/>
    <w:rsid w:val="00742CC0"/>
    <w:rsid w:val="0075015A"/>
    <w:rsid w:val="0076185E"/>
    <w:rsid w:val="007632CC"/>
    <w:rsid w:val="00763FA7"/>
    <w:rsid w:val="00771AB4"/>
    <w:rsid w:val="00782FDE"/>
    <w:rsid w:val="0079667F"/>
    <w:rsid w:val="007B1410"/>
    <w:rsid w:val="007D74DD"/>
    <w:rsid w:val="007E6C1F"/>
    <w:rsid w:val="007F4897"/>
    <w:rsid w:val="00801D76"/>
    <w:rsid w:val="00803470"/>
    <w:rsid w:val="008034B4"/>
    <w:rsid w:val="0081205E"/>
    <w:rsid w:val="008164D8"/>
    <w:rsid w:val="0082497A"/>
    <w:rsid w:val="0082508A"/>
    <w:rsid w:val="0088736E"/>
    <w:rsid w:val="0089560C"/>
    <w:rsid w:val="00896023"/>
    <w:rsid w:val="008A067B"/>
    <w:rsid w:val="008A0A33"/>
    <w:rsid w:val="008A5319"/>
    <w:rsid w:val="008A5B91"/>
    <w:rsid w:val="008A5C57"/>
    <w:rsid w:val="008B3EAA"/>
    <w:rsid w:val="008B49C5"/>
    <w:rsid w:val="008D1206"/>
    <w:rsid w:val="008E2043"/>
    <w:rsid w:val="008E319E"/>
    <w:rsid w:val="008F0BC9"/>
    <w:rsid w:val="00904224"/>
    <w:rsid w:val="00907E3B"/>
    <w:rsid w:val="00917D38"/>
    <w:rsid w:val="009229F1"/>
    <w:rsid w:val="00930684"/>
    <w:rsid w:val="00934226"/>
    <w:rsid w:val="0094156A"/>
    <w:rsid w:val="0095111C"/>
    <w:rsid w:val="00952EE1"/>
    <w:rsid w:val="00955C7F"/>
    <w:rsid w:val="0095732E"/>
    <w:rsid w:val="0096055F"/>
    <w:rsid w:val="00967DBD"/>
    <w:rsid w:val="0097195B"/>
    <w:rsid w:val="009852D5"/>
    <w:rsid w:val="00992281"/>
    <w:rsid w:val="00996CD2"/>
    <w:rsid w:val="009A1EF8"/>
    <w:rsid w:val="009B0618"/>
    <w:rsid w:val="009C3490"/>
    <w:rsid w:val="009C478C"/>
    <w:rsid w:val="009C58BD"/>
    <w:rsid w:val="009D19BB"/>
    <w:rsid w:val="009E0874"/>
    <w:rsid w:val="009F6F96"/>
    <w:rsid w:val="00A04172"/>
    <w:rsid w:val="00A11691"/>
    <w:rsid w:val="00A16CBC"/>
    <w:rsid w:val="00A268AD"/>
    <w:rsid w:val="00A34103"/>
    <w:rsid w:val="00A35EDF"/>
    <w:rsid w:val="00A36BC6"/>
    <w:rsid w:val="00A37267"/>
    <w:rsid w:val="00A460AC"/>
    <w:rsid w:val="00A470B3"/>
    <w:rsid w:val="00A52D55"/>
    <w:rsid w:val="00A5430C"/>
    <w:rsid w:val="00A6090A"/>
    <w:rsid w:val="00A70B3B"/>
    <w:rsid w:val="00A80B32"/>
    <w:rsid w:val="00A81F12"/>
    <w:rsid w:val="00A82A2F"/>
    <w:rsid w:val="00A969C8"/>
    <w:rsid w:val="00AA0EFC"/>
    <w:rsid w:val="00AB3EF2"/>
    <w:rsid w:val="00AC0BAD"/>
    <w:rsid w:val="00AC2A0B"/>
    <w:rsid w:val="00AC6B3D"/>
    <w:rsid w:val="00AD6BE3"/>
    <w:rsid w:val="00AE2DEB"/>
    <w:rsid w:val="00AF40A4"/>
    <w:rsid w:val="00B07A9D"/>
    <w:rsid w:val="00B1609F"/>
    <w:rsid w:val="00B25D3B"/>
    <w:rsid w:val="00B326AA"/>
    <w:rsid w:val="00B47E5E"/>
    <w:rsid w:val="00B636A1"/>
    <w:rsid w:val="00B72B50"/>
    <w:rsid w:val="00B80602"/>
    <w:rsid w:val="00B840AE"/>
    <w:rsid w:val="00BB4154"/>
    <w:rsid w:val="00BC772C"/>
    <w:rsid w:val="00BD368B"/>
    <w:rsid w:val="00C2561A"/>
    <w:rsid w:val="00C45F40"/>
    <w:rsid w:val="00C51F32"/>
    <w:rsid w:val="00C5443D"/>
    <w:rsid w:val="00C65C5E"/>
    <w:rsid w:val="00C74FE7"/>
    <w:rsid w:val="00C86446"/>
    <w:rsid w:val="00CB1E88"/>
    <w:rsid w:val="00CD76A8"/>
    <w:rsid w:val="00CE2B39"/>
    <w:rsid w:val="00D119BB"/>
    <w:rsid w:val="00D11A0D"/>
    <w:rsid w:val="00D16E0A"/>
    <w:rsid w:val="00D2175B"/>
    <w:rsid w:val="00D25415"/>
    <w:rsid w:val="00D35864"/>
    <w:rsid w:val="00D404E2"/>
    <w:rsid w:val="00D50A01"/>
    <w:rsid w:val="00D53837"/>
    <w:rsid w:val="00D70FDB"/>
    <w:rsid w:val="00D775EA"/>
    <w:rsid w:val="00D805AC"/>
    <w:rsid w:val="00D80E67"/>
    <w:rsid w:val="00D83977"/>
    <w:rsid w:val="00DA42A2"/>
    <w:rsid w:val="00DB570E"/>
    <w:rsid w:val="00DC2C5D"/>
    <w:rsid w:val="00DC4EBC"/>
    <w:rsid w:val="00DD4542"/>
    <w:rsid w:val="00E006F1"/>
    <w:rsid w:val="00E13F7D"/>
    <w:rsid w:val="00E22138"/>
    <w:rsid w:val="00E22607"/>
    <w:rsid w:val="00E25578"/>
    <w:rsid w:val="00E25CE2"/>
    <w:rsid w:val="00E3194C"/>
    <w:rsid w:val="00E70807"/>
    <w:rsid w:val="00E81658"/>
    <w:rsid w:val="00E93E59"/>
    <w:rsid w:val="00EA66A0"/>
    <w:rsid w:val="00EB1CF6"/>
    <w:rsid w:val="00EB7AA4"/>
    <w:rsid w:val="00EE47B7"/>
    <w:rsid w:val="00EE4CB7"/>
    <w:rsid w:val="00F00FA5"/>
    <w:rsid w:val="00F04E86"/>
    <w:rsid w:val="00F14ACE"/>
    <w:rsid w:val="00F27EB4"/>
    <w:rsid w:val="00F301B0"/>
    <w:rsid w:val="00F32E37"/>
    <w:rsid w:val="00F33C6E"/>
    <w:rsid w:val="00F4362F"/>
    <w:rsid w:val="00F51B72"/>
    <w:rsid w:val="00F53BFE"/>
    <w:rsid w:val="00F62D70"/>
    <w:rsid w:val="00F81931"/>
    <w:rsid w:val="00F82549"/>
    <w:rsid w:val="00F82CC4"/>
    <w:rsid w:val="00FA2CF0"/>
    <w:rsid w:val="00FA3066"/>
    <w:rsid w:val="00FD618D"/>
    <w:rsid w:val="00FE075F"/>
    <w:rsid w:val="00FF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F1E986-6EEB-4B9F-81E8-592769EA2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F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223E1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23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7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43CD3-A4C0-4B7A-ADEC-C12661BB8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Itamar José Fernandes</dc:creator>
  <cp:lastModifiedBy>Baltasar Pedro de Brito</cp:lastModifiedBy>
  <cp:revision>2</cp:revision>
  <cp:lastPrinted>2016-06-15T16:12:00Z</cp:lastPrinted>
  <dcterms:created xsi:type="dcterms:W3CDTF">2016-09-08T17:51:00Z</dcterms:created>
  <dcterms:modified xsi:type="dcterms:W3CDTF">2016-09-08T17:51:00Z</dcterms:modified>
</cp:coreProperties>
</file>