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3A106B">
      <w:pPr>
        <w:spacing w:after="0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3A106B">
      <w:pPr>
        <w:spacing w:after="0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3A106B">
      <w:pPr>
        <w:spacing w:after="0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ED787C">
        <w:rPr>
          <w:rFonts w:ascii="Garamond" w:hAnsi="Garamond"/>
          <w:sz w:val="24"/>
          <w:szCs w:val="24"/>
        </w:rPr>
        <w:t>6</w:t>
      </w:r>
      <w:r w:rsidR="003A106B">
        <w:rPr>
          <w:rFonts w:ascii="Garamond" w:hAnsi="Garamond"/>
          <w:sz w:val="24"/>
          <w:szCs w:val="24"/>
        </w:rPr>
        <w:t>7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ED787C" w:rsidRDefault="00C2561A" w:rsidP="003A106B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3A106B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1A031D">
        <w:rPr>
          <w:rFonts w:ascii="Garamond" w:hAnsi="Garamond"/>
          <w:sz w:val="24"/>
          <w:szCs w:val="24"/>
        </w:rPr>
        <w:t>3</w:t>
      </w:r>
      <w:r w:rsidR="003A106B">
        <w:rPr>
          <w:rFonts w:ascii="Garamond" w:hAnsi="Garamond"/>
          <w:sz w:val="24"/>
          <w:szCs w:val="24"/>
        </w:rPr>
        <w:t>37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3A106B">
        <w:rPr>
          <w:rFonts w:ascii="Garamond" w:hAnsi="Garamond"/>
          <w:sz w:val="24"/>
          <w:szCs w:val="24"/>
        </w:rPr>
        <w:t>02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ED787C">
        <w:rPr>
          <w:rFonts w:ascii="Garamond" w:hAnsi="Garamond"/>
          <w:sz w:val="24"/>
          <w:szCs w:val="24"/>
        </w:rPr>
        <w:t>ma</w:t>
      </w:r>
      <w:r w:rsidR="001A031D">
        <w:rPr>
          <w:rFonts w:ascii="Garamond" w:hAnsi="Garamond"/>
          <w:sz w:val="24"/>
          <w:szCs w:val="24"/>
        </w:rPr>
        <w:t>r</w:t>
      </w:r>
      <w:r w:rsidR="00ED787C">
        <w:rPr>
          <w:rFonts w:ascii="Garamond" w:hAnsi="Garamond"/>
          <w:sz w:val="24"/>
          <w:szCs w:val="24"/>
        </w:rPr>
        <w:t>ç</w:t>
      </w:r>
      <w:r w:rsidR="001A031D">
        <w:rPr>
          <w:rFonts w:ascii="Garamond" w:hAnsi="Garamond"/>
          <w:sz w:val="24"/>
          <w:szCs w:val="24"/>
        </w:rPr>
        <w:t>o</w:t>
      </w:r>
      <w:r w:rsidR="009E4147">
        <w:rPr>
          <w:rFonts w:ascii="Garamond" w:hAnsi="Garamond"/>
          <w:sz w:val="24"/>
          <w:szCs w:val="24"/>
        </w:rPr>
        <w:t xml:space="preserve"> de 201</w:t>
      </w:r>
      <w:r w:rsidR="001A031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3A106B">
        <w:rPr>
          <w:rFonts w:ascii="Garamond" w:hAnsi="Garamond"/>
          <w:sz w:val="24"/>
          <w:szCs w:val="24"/>
        </w:rPr>
        <w:t>Altera a redação do inciso II do art. 3º da Lei nº 7.252, de 12 de fevereiro de 2016, que ‘Autoriza o Executivo a outorgar concessão de direito real de uso de terreno de propriedade do Município de Patos de Minas à Associação Missionária e da outras providências’</w:t>
      </w:r>
      <w:r w:rsidR="00B85170">
        <w:rPr>
          <w:rFonts w:ascii="Garamond" w:hAnsi="Garamond"/>
          <w:sz w:val="24"/>
          <w:szCs w:val="24"/>
        </w:rPr>
        <w:t>”.</w:t>
      </w:r>
    </w:p>
    <w:p w:rsidR="008A0A33" w:rsidRPr="006B2FA7" w:rsidRDefault="000E727F" w:rsidP="003A106B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3A106B">
      <w:pPr>
        <w:spacing w:after="0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3A106B">
        <w:rPr>
          <w:rFonts w:ascii="Garamond" w:hAnsi="Garamond"/>
          <w:sz w:val="24"/>
          <w:szCs w:val="24"/>
        </w:rPr>
        <w:t>BRAZ PAULO DE OLIVEIRA JÚNIOR</w:t>
      </w:r>
    </w:p>
    <w:p w:rsidR="00504D75" w:rsidRPr="006B2FA7" w:rsidRDefault="00504D75" w:rsidP="002C59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3A106B">
      <w:pPr>
        <w:spacing w:after="60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E4147" w:rsidRDefault="004B5C68" w:rsidP="003A106B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</w:t>
      </w:r>
      <w:r w:rsidR="002C595A">
        <w:rPr>
          <w:rFonts w:ascii="Garamond" w:hAnsi="Garamond"/>
          <w:sz w:val="24"/>
          <w:szCs w:val="24"/>
        </w:rPr>
        <w:t>legislativa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2C595A">
        <w:rPr>
          <w:rFonts w:ascii="Garamond" w:hAnsi="Garamond"/>
          <w:sz w:val="24"/>
          <w:szCs w:val="24"/>
        </w:rPr>
        <w:t>a</w:t>
      </w:r>
      <w:r w:rsidR="002C595A">
        <w:rPr>
          <w:rFonts w:ascii="Garamond" w:hAnsi="Garamond"/>
          <w:sz w:val="24"/>
          <w:szCs w:val="24"/>
        </w:rPr>
        <w:t>ltera</w:t>
      </w:r>
      <w:r w:rsidR="002C595A">
        <w:rPr>
          <w:rFonts w:ascii="Garamond" w:hAnsi="Garamond"/>
          <w:sz w:val="24"/>
          <w:szCs w:val="24"/>
        </w:rPr>
        <w:t>r</w:t>
      </w:r>
      <w:r w:rsidR="002C595A">
        <w:rPr>
          <w:rFonts w:ascii="Garamond" w:hAnsi="Garamond"/>
          <w:sz w:val="24"/>
          <w:szCs w:val="24"/>
        </w:rPr>
        <w:t xml:space="preserve"> a redação do inciso II do art. 3º da Lei nº 7.252, de 12 de fevereiro de 2016, que </w:t>
      </w:r>
      <w:r w:rsidR="002C595A">
        <w:rPr>
          <w:rFonts w:ascii="Garamond" w:hAnsi="Garamond"/>
          <w:sz w:val="24"/>
          <w:szCs w:val="24"/>
        </w:rPr>
        <w:t>“</w:t>
      </w:r>
      <w:r w:rsidR="002C595A">
        <w:rPr>
          <w:rFonts w:ascii="Garamond" w:hAnsi="Garamond"/>
          <w:sz w:val="24"/>
          <w:szCs w:val="24"/>
        </w:rPr>
        <w:t>Autoriza o Executivo a outorgar concessão de direito real de uso de terreno de propriedade do Município de Patos de Min</w:t>
      </w:r>
      <w:r w:rsidR="002C595A">
        <w:rPr>
          <w:rFonts w:ascii="Garamond" w:hAnsi="Garamond"/>
          <w:sz w:val="24"/>
          <w:szCs w:val="24"/>
        </w:rPr>
        <w:t>as à Associação Missionária e dá</w:t>
      </w:r>
      <w:r w:rsidR="002C595A">
        <w:rPr>
          <w:rFonts w:ascii="Garamond" w:hAnsi="Garamond"/>
          <w:sz w:val="24"/>
          <w:szCs w:val="24"/>
        </w:rPr>
        <w:t xml:space="preserve"> outras providências</w:t>
      </w:r>
      <w:r w:rsidR="002C595A">
        <w:rPr>
          <w:rFonts w:ascii="Garamond" w:hAnsi="Garamond"/>
          <w:sz w:val="24"/>
          <w:szCs w:val="24"/>
        </w:rPr>
        <w:t>”.</w:t>
      </w:r>
      <w:r w:rsidR="00CA1022">
        <w:rPr>
          <w:rFonts w:ascii="Garamond" w:hAnsi="Garamond"/>
          <w:sz w:val="24"/>
          <w:szCs w:val="24"/>
        </w:rPr>
        <w:t xml:space="preserve"> </w:t>
      </w:r>
      <w:r w:rsidR="00307AD4">
        <w:rPr>
          <w:rFonts w:ascii="Garamond" w:hAnsi="Garamond"/>
          <w:sz w:val="24"/>
          <w:szCs w:val="24"/>
        </w:rPr>
        <w:t xml:space="preserve"> </w:t>
      </w:r>
    </w:p>
    <w:p w:rsidR="00EE5F3A" w:rsidRPr="009C4169" w:rsidRDefault="00EE5F3A" w:rsidP="002C595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p w:rsidR="000E727F" w:rsidRDefault="000E727F" w:rsidP="003A106B">
      <w:pPr>
        <w:pStyle w:val="PargrafodaLista"/>
        <w:spacing w:after="60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3A106B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 xml:space="preserve">O projeto de lei em referência se enquadra na categoria legislativa de lei ordinária, </w:t>
      </w:r>
      <w:r w:rsidR="002C595A">
        <w:rPr>
          <w:rFonts w:ascii="Garamond" w:hAnsi="Garamond" w:cs="Arial"/>
          <w:sz w:val="24"/>
          <w:szCs w:val="24"/>
        </w:rPr>
        <w:t>uma vez que</w:t>
      </w:r>
      <w:r w:rsidRPr="00727DB8">
        <w:rPr>
          <w:rFonts w:ascii="Garamond" w:hAnsi="Garamond" w:cs="Arial"/>
          <w:sz w:val="24"/>
          <w:szCs w:val="24"/>
        </w:rPr>
        <w:t xml:space="preserve"> o seu conteúdo não está reservado ao campo mater</w:t>
      </w:r>
      <w:r w:rsidR="00307AD4">
        <w:rPr>
          <w:rFonts w:ascii="Garamond" w:hAnsi="Garamond" w:cs="Arial"/>
          <w:sz w:val="24"/>
          <w:szCs w:val="24"/>
        </w:rPr>
        <w:t>ial próprio da lei complementar, bem com</w:t>
      </w:r>
      <w:r w:rsidR="002C595A">
        <w:rPr>
          <w:rFonts w:ascii="Garamond" w:hAnsi="Garamond" w:cs="Arial"/>
          <w:sz w:val="24"/>
          <w:szCs w:val="24"/>
        </w:rPr>
        <w:t>o</w:t>
      </w:r>
      <w:r w:rsidR="00307AD4">
        <w:rPr>
          <w:rFonts w:ascii="Garamond" w:hAnsi="Garamond" w:cs="Arial"/>
          <w:sz w:val="24"/>
          <w:szCs w:val="24"/>
        </w:rPr>
        <w:t xml:space="preserve"> porque se pretende alterar espécie normativa ordinária.</w:t>
      </w:r>
    </w:p>
    <w:p w:rsidR="00CD57DF" w:rsidRDefault="00EE5F3A" w:rsidP="00CD57DF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CD57DF" w:rsidRPr="00CD57DF" w:rsidRDefault="00CD57DF" w:rsidP="00CD57DF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40619C">
        <w:rPr>
          <w:rFonts w:ascii="Garamond" w:hAnsi="Garamond"/>
          <w:sz w:val="24"/>
          <w:szCs w:val="24"/>
        </w:rPr>
        <w:t xml:space="preserve">Constata-se, também, que a matéria não integra o campo reservado à iniciativa do </w:t>
      </w:r>
      <w:r>
        <w:rPr>
          <w:rFonts w:ascii="Garamond" w:hAnsi="Garamond"/>
          <w:sz w:val="24"/>
          <w:szCs w:val="24"/>
        </w:rPr>
        <w:t>Chefe do Poder Executivo</w:t>
      </w:r>
      <w:r w:rsidRPr="0040619C">
        <w:rPr>
          <w:rFonts w:ascii="Garamond" w:hAnsi="Garamond"/>
          <w:sz w:val="24"/>
          <w:szCs w:val="24"/>
        </w:rPr>
        <w:t xml:space="preserve">, consoante interpretação do art. 61, § 1º </w:t>
      </w:r>
      <w:r>
        <w:rPr>
          <w:rFonts w:ascii="Garamond" w:hAnsi="Garamond"/>
          <w:sz w:val="24"/>
          <w:szCs w:val="24"/>
        </w:rPr>
        <w:t xml:space="preserve">cumulado com o art. 84, VI </w:t>
      </w:r>
      <w:r w:rsidRPr="0040619C">
        <w:rPr>
          <w:rFonts w:ascii="Garamond" w:hAnsi="Garamond"/>
          <w:sz w:val="24"/>
          <w:szCs w:val="24"/>
        </w:rPr>
        <w:t>da Constituição Federal, art. 66, III da Constituição Estadual e art. 73 da Lei Orgânica de Patos de Minas, sendo, portanto, legítima a iniciativa parlamentar.</w:t>
      </w:r>
    </w:p>
    <w:p w:rsidR="00EE5F3A" w:rsidRDefault="002C595A" w:rsidP="002C595A">
      <w:pPr>
        <w:spacing w:after="60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tocante à técnica de redação, o projeto a</w:t>
      </w:r>
      <w:r w:rsidR="00CD57DF">
        <w:rPr>
          <w:rFonts w:ascii="Garamond" w:hAnsi="Garamond" w:cs="Arial"/>
          <w:sz w:val="24"/>
          <w:szCs w:val="24"/>
        </w:rPr>
        <w:t>tende às</w:t>
      </w:r>
      <w:r w:rsidRPr="00727DB8">
        <w:rPr>
          <w:rFonts w:ascii="Garamond" w:hAnsi="Garamond" w:cs="Arial"/>
          <w:sz w:val="24"/>
          <w:szCs w:val="24"/>
        </w:rPr>
        <w:t xml:space="preserve"> determinações da Lei Complementar Municipal nº. 400, de 9 de abril de 2013, que trata das regras atinentes à elaboração, alteração e consolidação das leis municipais.</w:t>
      </w:r>
    </w:p>
    <w:p w:rsidR="002C595A" w:rsidRPr="009C4169" w:rsidRDefault="002C595A" w:rsidP="002C595A">
      <w:pPr>
        <w:spacing w:after="0" w:line="240" w:lineRule="auto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EE5F3A" w:rsidRPr="00727DB8" w:rsidRDefault="00EE5F3A" w:rsidP="003A106B">
      <w:pPr>
        <w:spacing w:after="60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Default="00EE5F3A" w:rsidP="002C595A">
      <w:pPr>
        <w:spacing w:after="120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EE5F3A" w:rsidRDefault="00EE5F3A" w:rsidP="003A106B">
      <w:pPr>
        <w:spacing w:after="120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CD57DF">
      <w:pPr>
        <w:spacing w:after="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3A106B">
        <w:rPr>
          <w:rFonts w:ascii="Garamond" w:hAnsi="Garamond"/>
          <w:sz w:val="24"/>
          <w:szCs w:val="24"/>
        </w:rPr>
        <w:t>31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902CDB">
        <w:rPr>
          <w:rFonts w:ascii="Garamond" w:hAnsi="Garamond"/>
          <w:sz w:val="24"/>
          <w:szCs w:val="24"/>
        </w:rPr>
        <w:t>març</w:t>
      </w:r>
      <w:r w:rsidR="004D321D">
        <w:rPr>
          <w:rFonts w:ascii="Garamond" w:hAnsi="Garamond"/>
          <w:sz w:val="24"/>
          <w:szCs w:val="24"/>
        </w:rPr>
        <w:t xml:space="preserve">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2C595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902CDB" w:rsidRPr="006B2FA7" w:rsidRDefault="00803470" w:rsidP="003A10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902CDB">
        <w:rPr>
          <w:rFonts w:ascii="Garamond" w:hAnsi="Garamond"/>
          <w:sz w:val="24"/>
          <w:szCs w:val="24"/>
        </w:rPr>
        <w:t xml:space="preserve">Relator </w:t>
      </w:r>
      <w:r w:rsidR="003A106B">
        <w:rPr>
          <w:rFonts w:ascii="Garamond" w:hAnsi="Garamond"/>
          <w:b/>
          <w:sz w:val="24"/>
          <w:szCs w:val="24"/>
        </w:rPr>
        <w:t>Braz Paulo de Oliveira Júnior</w:t>
      </w:r>
    </w:p>
    <w:p w:rsidR="00902CDB" w:rsidRDefault="00902CDB" w:rsidP="003A106B">
      <w:pPr>
        <w:autoSpaceDE w:val="0"/>
        <w:autoSpaceDN w:val="0"/>
        <w:adjustRightInd w:val="0"/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:rsidR="00902CDB" w:rsidRDefault="004D321D" w:rsidP="003A106B">
      <w:pPr>
        <w:autoSpaceDE w:val="0"/>
        <w:autoSpaceDN w:val="0"/>
        <w:adjustRightInd w:val="0"/>
        <w:spacing w:after="0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902CDB">
        <w:rPr>
          <w:rFonts w:ascii="Garamond" w:hAnsi="Garamond"/>
          <w:b/>
          <w:sz w:val="24"/>
          <w:szCs w:val="24"/>
        </w:rPr>
        <w:t>Francisco Carlos Frechiani</w:t>
      </w:r>
    </w:p>
    <w:p w:rsidR="002C595A" w:rsidRDefault="002C595A" w:rsidP="003A10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3A10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Lindomar Francisco Tavares</w:t>
      </w:r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8761E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595A"/>
    <w:rsid w:val="002C667D"/>
    <w:rsid w:val="002D04D1"/>
    <w:rsid w:val="002E5351"/>
    <w:rsid w:val="002F6332"/>
    <w:rsid w:val="00307AD4"/>
    <w:rsid w:val="00317C9D"/>
    <w:rsid w:val="00324223"/>
    <w:rsid w:val="0032763A"/>
    <w:rsid w:val="00333811"/>
    <w:rsid w:val="00337F81"/>
    <w:rsid w:val="00352DC1"/>
    <w:rsid w:val="003A106B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14F"/>
    <w:rsid w:val="0052170D"/>
    <w:rsid w:val="00561D89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12DB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2CDB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51F32"/>
    <w:rsid w:val="00C65C5E"/>
    <w:rsid w:val="00C74FE7"/>
    <w:rsid w:val="00C77294"/>
    <w:rsid w:val="00CA1022"/>
    <w:rsid w:val="00CB1E88"/>
    <w:rsid w:val="00CD57DF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DD7F46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D787C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E3C4-E4F1-4F14-8781-F683C09D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4</cp:revision>
  <cp:lastPrinted>2016-02-17T19:03:00Z</cp:lastPrinted>
  <dcterms:created xsi:type="dcterms:W3CDTF">2016-03-30T17:08:00Z</dcterms:created>
  <dcterms:modified xsi:type="dcterms:W3CDTF">2016-03-30T17:26:00Z</dcterms:modified>
</cp:coreProperties>
</file>