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4F" w:rsidRPr="00B27804" w:rsidRDefault="0056214F" w:rsidP="0056214F">
      <w:pPr>
        <w:adjustRightInd w:val="0"/>
        <w:ind w:firstLine="1134"/>
        <w:jc w:val="center"/>
        <w:rPr>
          <w:b/>
        </w:rPr>
      </w:pPr>
      <w:r w:rsidRPr="00B27804">
        <w:rPr>
          <w:b/>
        </w:rPr>
        <w:t>EMENDA MODIFICATIVA AO PLC 492/2013</w:t>
      </w:r>
    </w:p>
    <w:p w:rsidR="0056214F" w:rsidRDefault="0056214F" w:rsidP="0056214F">
      <w:pPr>
        <w:adjustRightInd w:val="0"/>
        <w:ind w:firstLine="1134"/>
        <w:jc w:val="both"/>
      </w:pPr>
    </w:p>
    <w:p w:rsidR="0056214F" w:rsidRDefault="0056214F" w:rsidP="0056214F">
      <w:pPr>
        <w:adjustRightInd w:val="0"/>
        <w:ind w:firstLine="1134"/>
        <w:jc w:val="both"/>
      </w:pPr>
    </w:p>
    <w:p w:rsidR="0056214F" w:rsidRDefault="0056214F" w:rsidP="0056214F">
      <w:pPr>
        <w:adjustRightInd w:val="0"/>
        <w:ind w:firstLine="1134"/>
        <w:jc w:val="both"/>
      </w:pPr>
    </w:p>
    <w:p w:rsidR="0056214F" w:rsidRDefault="0056214F" w:rsidP="0056214F">
      <w:pPr>
        <w:adjustRightInd w:val="0"/>
        <w:ind w:left="3402"/>
        <w:jc w:val="both"/>
      </w:pPr>
      <w:r>
        <w:t xml:space="preserve">Altera a redação dos artigos 8º, 28, 29, 33 e dos </w:t>
      </w:r>
      <w:proofErr w:type="gramStart"/>
      <w:r>
        <w:t>incisos XVII, XVIII, XIX e XXII do artigo 13 e inciso IV do artigo 25</w:t>
      </w:r>
      <w:proofErr w:type="gramEnd"/>
      <w:r>
        <w:t xml:space="preserve">; revoga o inciso VII do art. 14 e exclui do texto do Projeto de Lei Complementar 492/2013 as expressões “e” ou “ou” do </w:t>
      </w:r>
      <w:r w:rsidRPr="00991F2B">
        <w:t>penúltimo inciso, alínea ou item</w:t>
      </w:r>
      <w:r>
        <w:t>.</w:t>
      </w:r>
    </w:p>
    <w:p w:rsidR="0056214F" w:rsidRDefault="0056214F" w:rsidP="0056214F">
      <w:pPr>
        <w:adjustRightInd w:val="0"/>
        <w:ind w:firstLine="1134"/>
        <w:jc w:val="both"/>
      </w:pPr>
    </w:p>
    <w:p w:rsidR="0056214F" w:rsidRDefault="0056214F" w:rsidP="0056214F">
      <w:pPr>
        <w:adjustRightInd w:val="0"/>
        <w:ind w:firstLine="1134"/>
        <w:jc w:val="both"/>
      </w:pPr>
    </w:p>
    <w:p w:rsidR="0056214F" w:rsidRDefault="0056214F" w:rsidP="0056214F">
      <w:pPr>
        <w:adjustRightInd w:val="0"/>
        <w:jc w:val="both"/>
      </w:pPr>
      <w:r>
        <w:t xml:space="preserve"> </w:t>
      </w:r>
      <w:r>
        <w:tab/>
      </w:r>
      <w:r>
        <w:tab/>
        <w:t>A CÂMARA MUNICIPAL DE PATOS DE MINAS APROVA:</w:t>
      </w:r>
    </w:p>
    <w:p w:rsidR="0056214F" w:rsidRDefault="0056214F" w:rsidP="0056214F">
      <w:pPr>
        <w:adjustRightInd w:val="0"/>
        <w:ind w:firstLine="1134"/>
        <w:jc w:val="both"/>
      </w:pPr>
    </w:p>
    <w:p w:rsidR="0056214F" w:rsidRDefault="0056214F" w:rsidP="0056214F">
      <w:pPr>
        <w:adjustRightInd w:val="0"/>
        <w:spacing w:after="120"/>
        <w:ind w:firstLine="1134"/>
        <w:jc w:val="both"/>
      </w:pPr>
      <w:r>
        <w:t>Art. 1º A redação dos artigos 8º, 28, 29 e dos incisos XVII, XVIII, XIX e</w:t>
      </w:r>
      <w:proofErr w:type="gramStart"/>
      <w:r>
        <w:t xml:space="preserve">  </w:t>
      </w:r>
      <w:proofErr w:type="gramEnd"/>
      <w:r>
        <w:t>XXII do artigo 13 e inciso IV do artigo 25, do Projeto de Lei Complementar nº 492/2013, passam a vigorar com a seguinte redação:</w:t>
      </w:r>
    </w:p>
    <w:p w:rsidR="0056214F" w:rsidRDefault="0056214F" w:rsidP="0056214F">
      <w:pPr>
        <w:adjustRightInd w:val="0"/>
        <w:spacing w:after="120"/>
        <w:ind w:firstLine="1134"/>
        <w:jc w:val="both"/>
      </w:pPr>
    </w:p>
    <w:p w:rsidR="0056214F" w:rsidRDefault="0056214F" w:rsidP="0056214F">
      <w:pPr>
        <w:adjustRightInd w:val="0"/>
        <w:spacing w:after="120"/>
        <w:ind w:left="1134"/>
        <w:jc w:val="both"/>
      </w:pPr>
      <w:r w:rsidRPr="00435696">
        <w:t xml:space="preserve">Art. 8º A vigência da lei </w:t>
      </w:r>
      <w:r>
        <w:t>será indicada de forma expressa e de modo a contemplar prazo razoável para que dela se tenha amplo conhecimento, conforme a conveniência e oportunidade verificada em cada caso concreto a partir da análise da natureza,</w:t>
      </w:r>
      <w:r w:rsidRPr="00435696">
        <w:t xml:space="preserve"> extensão e complexidade da matéria</w:t>
      </w:r>
      <w:r>
        <w:t xml:space="preserve"> objeto da norma.</w:t>
      </w:r>
    </w:p>
    <w:p w:rsidR="0056214F" w:rsidRDefault="0056214F" w:rsidP="0056214F">
      <w:pPr>
        <w:adjustRightInd w:val="0"/>
        <w:spacing w:after="120"/>
        <w:ind w:left="1134"/>
        <w:jc w:val="both"/>
      </w:pPr>
      <w:r>
        <w:t>§1º</w:t>
      </w:r>
      <w:proofErr w:type="gramStart"/>
      <w:r>
        <w:t xml:space="preserve">  </w:t>
      </w:r>
      <w:proofErr w:type="gramEnd"/>
      <w:r>
        <w:t xml:space="preserve">As leis que não estabeleçam prazo de vacância conterão </w:t>
      </w:r>
      <w:r w:rsidRPr="00435696">
        <w:t>cláusula com a expressão “entra em v</w:t>
      </w:r>
      <w:r>
        <w:t>igor na data de sua publicação”;</w:t>
      </w:r>
    </w:p>
    <w:p w:rsidR="0056214F" w:rsidRDefault="0056214F" w:rsidP="0056214F">
      <w:pPr>
        <w:adjustRightInd w:val="0"/>
        <w:spacing w:after="120"/>
        <w:ind w:left="1134"/>
        <w:jc w:val="both"/>
      </w:pPr>
      <w:r>
        <w:t>§2º</w:t>
      </w:r>
      <w:proofErr w:type="gramStart"/>
      <w:r>
        <w:t xml:space="preserve">  </w:t>
      </w:r>
      <w:proofErr w:type="gramEnd"/>
      <w:r>
        <w:t>As leis que estabeleçam período de vacância deverão utilizar a cláusula “entra em vigor em (o número por extenso</w:t>
      </w:r>
      <w:r w:rsidRPr="00435696">
        <w:t>) dias, contad</w:t>
      </w:r>
      <w:r>
        <w:t>os da data de sua publicação”.</w:t>
      </w:r>
    </w:p>
    <w:p w:rsidR="0056214F" w:rsidRDefault="0056214F" w:rsidP="0056214F">
      <w:pPr>
        <w:adjustRightInd w:val="0"/>
        <w:spacing w:after="120"/>
        <w:ind w:left="1134"/>
        <w:jc w:val="both"/>
      </w:pPr>
      <w:r>
        <w:t>§3º</w:t>
      </w:r>
      <w:proofErr w:type="gramStart"/>
      <w:r>
        <w:t xml:space="preserve">  </w:t>
      </w:r>
      <w:proofErr w:type="gramEnd"/>
      <w:r>
        <w:t>A contagem do prazo para entrada em vigor das leis que estabeleçam período de vacância far-se-á com a inclusão da data da publicação e do último dia do prazo, entrando em vigor no dia subsequente à sua consumação integral.”</w:t>
      </w:r>
    </w:p>
    <w:p w:rsidR="0056214F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>
        <w:t>...</w:t>
      </w: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 w:rsidRPr="00435696">
        <w:t xml:space="preserve">Art. 28.  Os projetos de lei, os substitutivos e as mensagens retificativas, concomitantemente à sua apresentação impressa, serão encaminhados para publicação no </w:t>
      </w:r>
      <w:r>
        <w:t>site da Câmara Municipal de Patos de Minas</w:t>
      </w:r>
      <w:r w:rsidRPr="00435696">
        <w:t xml:space="preserve">, </w:t>
      </w:r>
      <w:r>
        <w:t xml:space="preserve">na parte que trata do Sistema de Apoio ao Processo Legislativo – SAPL, para fins de </w:t>
      </w:r>
      <w:proofErr w:type="spellStart"/>
      <w:r>
        <w:t>publicização</w:t>
      </w:r>
      <w:proofErr w:type="spellEnd"/>
      <w:r>
        <w:t>.</w:t>
      </w:r>
    </w:p>
    <w:p w:rsidR="0056214F" w:rsidRPr="00435696" w:rsidRDefault="0056214F" w:rsidP="0056214F">
      <w:pPr>
        <w:autoSpaceDE w:val="0"/>
        <w:autoSpaceDN w:val="0"/>
        <w:adjustRightInd w:val="0"/>
        <w:ind w:left="1134"/>
      </w:pPr>
      <w:r w:rsidRPr="00435696">
        <w:t> </w:t>
      </w: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 w:rsidRPr="00435696">
        <w:t xml:space="preserve">Art. 29.  Os projetos de lei deverão ser acompanhados, em caso de alteração ou revogação de lei, com cópia integral ou parcial da legislação que está </w:t>
      </w:r>
      <w:r w:rsidRPr="00435696">
        <w:lastRenderedPageBreak/>
        <w:t>sendo alterada ou revogada, bem como de outros docume</w:t>
      </w:r>
      <w:r>
        <w:t>ntos oficiais a que faça menção ou que facilitem a compreensão da matéria objeto do projeto.</w:t>
      </w:r>
    </w:p>
    <w:p w:rsidR="0056214F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firstLine="1134"/>
        <w:jc w:val="both"/>
      </w:pP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 w:rsidRPr="00435696">
        <w:t>Art. 33.  Esta Le</w:t>
      </w:r>
      <w:r>
        <w:t xml:space="preserve">i Complementar entra em vigor </w:t>
      </w:r>
      <w:r w:rsidRPr="00435696">
        <w:t>sessenta dias, contados da data de sua publicação.</w:t>
      </w:r>
    </w:p>
    <w:p w:rsidR="0056214F" w:rsidRDefault="0056214F" w:rsidP="0056214F">
      <w:pPr>
        <w:adjustRightInd w:val="0"/>
        <w:spacing w:after="120"/>
        <w:ind w:left="1134"/>
        <w:jc w:val="both"/>
      </w:pPr>
    </w:p>
    <w:p w:rsidR="0056214F" w:rsidRDefault="0056214F" w:rsidP="0056214F">
      <w:pPr>
        <w:adjustRightInd w:val="0"/>
        <w:spacing w:after="120"/>
        <w:ind w:left="1134"/>
        <w:jc w:val="both"/>
      </w:pPr>
      <w:r>
        <w:t xml:space="preserve">Art. </w:t>
      </w:r>
      <w:proofErr w:type="gramStart"/>
      <w:r>
        <w:t>13 ...</w:t>
      </w:r>
      <w:proofErr w:type="gramEnd"/>
    </w:p>
    <w:p w:rsidR="0056214F" w:rsidRDefault="0056214F" w:rsidP="0056214F">
      <w:pPr>
        <w:adjustRightInd w:val="0"/>
        <w:spacing w:after="120"/>
        <w:ind w:left="1134"/>
        <w:jc w:val="both"/>
      </w:pPr>
    </w:p>
    <w:p w:rsidR="0056214F" w:rsidRDefault="0056214F" w:rsidP="0056214F">
      <w:pPr>
        <w:adjustRightInd w:val="0"/>
        <w:spacing w:after="120"/>
        <w:ind w:left="1134"/>
        <w:jc w:val="both"/>
      </w:pPr>
      <w:r w:rsidRPr="00435696">
        <w:t xml:space="preserve">XVII – utilizar-se-á </w:t>
      </w:r>
      <w:proofErr w:type="gramStart"/>
      <w:r w:rsidRPr="00435696">
        <w:t>1</w:t>
      </w:r>
      <w:proofErr w:type="gramEnd"/>
      <w:r w:rsidRPr="00435696">
        <w:t xml:space="preserve"> (um) espaço simples entre </w:t>
      </w:r>
      <w:r>
        <w:t xml:space="preserve">partes, livros, títulos, </w:t>
      </w:r>
      <w:r w:rsidRPr="00435696">
        <w:t xml:space="preserve">capítulos, seções, </w:t>
      </w:r>
      <w:r>
        <w:t>subseções e artigos.</w:t>
      </w:r>
    </w:p>
    <w:p w:rsidR="0056214F" w:rsidRPr="00435696" w:rsidRDefault="0056214F" w:rsidP="0056214F">
      <w:pPr>
        <w:adjustRightInd w:val="0"/>
        <w:spacing w:after="120"/>
        <w:ind w:left="1134"/>
        <w:jc w:val="both"/>
      </w:pPr>
      <w:r w:rsidRPr="00435696">
        <w:t>XVIII – o texto será digitado em fonte “</w:t>
      </w:r>
      <w:r>
        <w:t>Times New Roman</w:t>
      </w:r>
      <w:r w:rsidRPr="00435696">
        <w:t>”, corpo 12 (doze), em papel de tamanho A4 (vinte e nove vírgula sete centímet</w:t>
      </w:r>
      <w:r>
        <w:t xml:space="preserve">ros por vinte e um centímetros), com espaçamento simples entre linhas, </w:t>
      </w:r>
      <w:proofErr w:type="gramStart"/>
      <w:r>
        <w:t>0</w:t>
      </w:r>
      <w:proofErr w:type="gramEnd"/>
      <w:r>
        <w:t xml:space="preserve"> (zero) ponto antes e 6 (seis) pontos depois.</w:t>
      </w:r>
    </w:p>
    <w:p w:rsidR="0056214F" w:rsidRPr="00435696" w:rsidRDefault="0056214F" w:rsidP="0056214F">
      <w:pPr>
        <w:adjustRightInd w:val="0"/>
        <w:spacing w:after="120"/>
        <w:ind w:left="1134"/>
        <w:jc w:val="both"/>
      </w:pPr>
      <w:r w:rsidRPr="00435696">
        <w:t>XIX – a página será configurada com:</w:t>
      </w:r>
    </w:p>
    <w:p w:rsidR="0056214F" w:rsidRPr="00435696" w:rsidRDefault="0056214F" w:rsidP="0056214F">
      <w:pPr>
        <w:adjustRightInd w:val="0"/>
        <w:spacing w:after="120"/>
        <w:ind w:left="1134"/>
        <w:jc w:val="both"/>
      </w:pPr>
      <w:r w:rsidRPr="00435696">
        <w:t>a) 4,5 (quatro vírgula cinco) centímetros de margem superior;</w:t>
      </w:r>
    </w:p>
    <w:p w:rsidR="0056214F" w:rsidRPr="00435696" w:rsidRDefault="0056214F" w:rsidP="0056214F">
      <w:pPr>
        <w:adjustRightInd w:val="0"/>
        <w:spacing w:after="120"/>
        <w:ind w:left="1134"/>
        <w:jc w:val="both"/>
      </w:pPr>
      <w:r>
        <w:t>b) 3,0 (três</w:t>
      </w:r>
      <w:r w:rsidRPr="00435696">
        <w:t>) centímetro</w:t>
      </w:r>
      <w:r>
        <w:t>s</w:t>
      </w:r>
      <w:r w:rsidRPr="00435696">
        <w:t xml:space="preserve"> de margem inferior;</w:t>
      </w:r>
    </w:p>
    <w:p w:rsidR="0056214F" w:rsidRPr="00435696" w:rsidRDefault="0056214F" w:rsidP="0056214F">
      <w:pPr>
        <w:adjustRightInd w:val="0"/>
        <w:spacing w:after="120"/>
        <w:ind w:left="1134"/>
        <w:jc w:val="both"/>
      </w:pPr>
      <w:r w:rsidRPr="00435696">
        <w:t xml:space="preserve">c) 3,5 (três </w:t>
      </w:r>
      <w:proofErr w:type="gramStart"/>
      <w:r w:rsidRPr="00435696">
        <w:t>virgula</w:t>
      </w:r>
      <w:proofErr w:type="gramEnd"/>
      <w:r w:rsidRPr="00435696">
        <w:t xml:space="preserve"> cinco) centímetros de margem lateral esquerda; e</w:t>
      </w:r>
    </w:p>
    <w:p w:rsidR="0056214F" w:rsidRPr="00435696" w:rsidRDefault="0056214F" w:rsidP="0056214F">
      <w:pPr>
        <w:adjustRightInd w:val="0"/>
        <w:spacing w:after="120"/>
        <w:ind w:left="1134"/>
        <w:jc w:val="both"/>
      </w:pPr>
      <w:r w:rsidRPr="00435696">
        <w:t>d) 2,5 (dois vírgula cinco) centímetro</w:t>
      </w:r>
      <w:r>
        <w:t>s</w:t>
      </w:r>
      <w:r w:rsidRPr="00435696">
        <w:t xml:space="preserve"> de margem lateral direita;</w:t>
      </w:r>
    </w:p>
    <w:p w:rsidR="0056214F" w:rsidRDefault="0056214F" w:rsidP="0056214F">
      <w:pPr>
        <w:adjustRightInd w:val="0"/>
        <w:spacing w:after="120"/>
        <w:ind w:left="1134"/>
        <w:jc w:val="both"/>
      </w:pPr>
      <w:r>
        <w:t>...</w:t>
      </w:r>
    </w:p>
    <w:p w:rsidR="0056214F" w:rsidRPr="00435696" w:rsidRDefault="0056214F" w:rsidP="0056214F">
      <w:pPr>
        <w:autoSpaceDE w:val="0"/>
        <w:autoSpaceDN w:val="0"/>
        <w:adjustRightInd w:val="0"/>
        <w:spacing w:after="120"/>
        <w:ind w:left="1134"/>
        <w:jc w:val="both"/>
      </w:pPr>
      <w:r w:rsidRPr="00435696">
        <w:t xml:space="preserve">XXII – a ementa será posta em negrito e alinhada à direita, sem recuo de </w:t>
      </w:r>
      <w:r>
        <w:t xml:space="preserve">texto, a </w:t>
      </w:r>
      <w:proofErr w:type="gramStart"/>
      <w:r>
        <w:t>3</w:t>
      </w:r>
      <w:proofErr w:type="gramEnd"/>
      <w:r w:rsidRPr="00435696">
        <w:t xml:space="preserve"> (</w:t>
      </w:r>
      <w:r>
        <w:t>três</w:t>
      </w:r>
      <w:r w:rsidRPr="00435696">
        <w:t>) espaços simples após a epígrafe e a 2 (dois) espa</w:t>
      </w:r>
      <w:r>
        <w:t>ços simples antes do preâmbulo, e terá 9 (nove) centímetros de largura.</w:t>
      </w: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>
        <w:t>...</w:t>
      </w:r>
      <w:r w:rsidRPr="00435696">
        <w:t> </w:t>
      </w:r>
    </w:p>
    <w:p w:rsidR="0056214F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 w:rsidRPr="00435696">
        <w:t xml:space="preserve">Art. 25.  </w:t>
      </w:r>
      <w:r>
        <w:t>...</w:t>
      </w: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>
        <w:t xml:space="preserve">... </w:t>
      </w: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left="1134"/>
        <w:jc w:val="both"/>
      </w:pPr>
      <w:r w:rsidRPr="00435696">
        <w:t xml:space="preserve">IV – </w:t>
      </w:r>
      <w:r>
        <w:t>quatro</w:t>
      </w:r>
      <w:r w:rsidRPr="00435696">
        <w:t xml:space="preserve"> ou mais vereadores.</w:t>
      </w:r>
    </w:p>
    <w:p w:rsidR="0056214F" w:rsidRPr="00435696" w:rsidRDefault="0056214F" w:rsidP="0056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120"/>
        <w:ind w:firstLine="1440"/>
        <w:jc w:val="both"/>
      </w:pPr>
      <w:r w:rsidRPr="00435696">
        <w:t> </w:t>
      </w:r>
    </w:p>
    <w:p w:rsidR="0056214F" w:rsidRDefault="0056214F" w:rsidP="0056214F">
      <w:pPr>
        <w:adjustRightInd w:val="0"/>
        <w:spacing w:after="120"/>
        <w:ind w:firstLine="1134"/>
        <w:jc w:val="both"/>
      </w:pPr>
      <w:r>
        <w:t xml:space="preserve">Art. 2º Fica revogado o inciso </w:t>
      </w:r>
      <w:r w:rsidRPr="00435696">
        <w:t xml:space="preserve">VII </w:t>
      </w:r>
      <w:r>
        <w:t>do artigo 14 do Projeto de Lei</w:t>
      </w:r>
      <w:proofErr w:type="gramStart"/>
      <w:r>
        <w:t xml:space="preserve">  </w:t>
      </w:r>
      <w:proofErr w:type="gramEnd"/>
      <w:r>
        <w:t>Complementar 492/2013.</w:t>
      </w:r>
    </w:p>
    <w:p w:rsidR="0056214F" w:rsidRDefault="0056214F" w:rsidP="0056214F">
      <w:pPr>
        <w:adjustRightInd w:val="0"/>
        <w:spacing w:after="120"/>
        <w:ind w:firstLine="1134"/>
        <w:jc w:val="both"/>
      </w:pPr>
    </w:p>
    <w:p w:rsidR="0056214F" w:rsidRDefault="0056214F" w:rsidP="0056214F">
      <w:pPr>
        <w:adjustRightInd w:val="0"/>
        <w:spacing w:after="120"/>
        <w:ind w:firstLine="1134"/>
        <w:jc w:val="both"/>
      </w:pPr>
      <w:r>
        <w:t>Art. 3º Fica excluído do texto do Projeto de Lei Complementar as</w:t>
      </w:r>
      <w:proofErr w:type="gramStart"/>
      <w:r>
        <w:t xml:space="preserve">  </w:t>
      </w:r>
      <w:proofErr w:type="gramEnd"/>
      <w:r>
        <w:t xml:space="preserve">expressões “e” ou “ou” do </w:t>
      </w:r>
      <w:r w:rsidRPr="00991F2B">
        <w:t xml:space="preserve">penúltimo inciso, alínea ou item, </w:t>
      </w:r>
      <w:r>
        <w:t>ante o disposto no art. 2º desta emenda.</w:t>
      </w:r>
    </w:p>
    <w:p w:rsidR="0056214F" w:rsidRDefault="0056214F" w:rsidP="0056214F">
      <w:pPr>
        <w:adjustRightInd w:val="0"/>
        <w:spacing w:after="120"/>
        <w:ind w:firstLine="1134"/>
        <w:jc w:val="both"/>
      </w:pPr>
    </w:p>
    <w:p w:rsidR="0056214F" w:rsidRDefault="0056214F" w:rsidP="0056214F">
      <w:pPr>
        <w:adjustRightInd w:val="0"/>
        <w:spacing w:after="120"/>
        <w:ind w:firstLine="1134"/>
        <w:jc w:val="both"/>
      </w:pPr>
      <w:r>
        <w:lastRenderedPageBreak/>
        <w:t>Art. 4º Fica autorizada a renumeração dos dispositivos e a consolidação do texto do Projeto de Lei Complementar nº 492/2013.</w:t>
      </w:r>
    </w:p>
    <w:p w:rsidR="0056214F" w:rsidRDefault="0056214F" w:rsidP="0056214F">
      <w:pPr>
        <w:adjustRightInd w:val="0"/>
        <w:spacing w:after="120"/>
        <w:ind w:firstLine="1134"/>
        <w:jc w:val="both"/>
      </w:pPr>
    </w:p>
    <w:p w:rsidR="0056214F" w:rsidRPr="004078B8" w:rsidRDefault="0056214F" w:rsidP="0056214F">
      <w:pPr>
        <w:adjustRightInd w:val="0"/>
        <w:spacing w:after="120"/>
        <w:ind w:firstLine="1134"/>
        <w:jc w:val="both"/>
      </w:pPr>
      <w:r>
        <w:t xml:space="preserve"> </w:t>
      </w:r>
      <w:r w:rsidRPr="004078B8">
        <w:t>Câmara Municipal de Patos de Minas, 12 de março de 2013.</w:t>
      </w:r>
    </w:p>
    <w:p w:rsidR="0056214F" w:rsidRDefault="0056214F" w:rsidP="0056214F">
      <w:pPr>
        <w:adjustRightInd w:val="0"/>
        <w:spacing w:after="120"/>
        <w:ind w:firstLine="1134"/>
        <w:jc w:val="both"/>
      </w:pPr>
    </w:p>
    <w:p w:rsidR="0056214F" w:rsidRPr="004078B8" w:rsidRDefault="0056214F" w:rsidP="0056214F">
      <w:pPr>
        <w:adjustRightInd w:val="0"/>
        <w:spacing w:after="120"/>
        <w:ind w:firstLine="1134"/>
        <w:jc w:val="both"/>
      </w:pPr>
    </w:p>
    <w:p w:rsidR="0056214F" w:rsidRPr="004078B8" w:rsidRDefault="0056214F" w:rsidP="0056214F">
      <w:pPr>
        <w:autoSpaceDE w:val="0"/>
        <w:autoSpaceDN w:val="0"/>
        <w:adjustRightInd w:val="0"/>
        <w:ind w:left="426" w:firstLine="708"/>
      </w:pPr>
      <w:r w:rsidRPr="004078B8">
        <w:t>Vereador FRANCISCO CARLOS FRECHIANI</w:t>
      </w:r>
    </w:p>
    <w:p w:rsidR="0056214F" w:rsidRPr="004078B8" w:rsidRDefault="0056214F" w:rsidP="0056214F">
      <w:pPr>
        <w:autoSpaceDE w:val="0"/>
        <w:autoSpaceDN w:val="0"/>
        <w:adjustRightInd w:val="0"/>
        <w:ind w:firstLine="1134"/>
      </w:pPr>
      <w:r w:rsidRPr="004078B8">
        <w:t>Presidente da CLJR</w:t>
      </w:r>
    </w:p>
    <w:p w:rsidR="0056214F" w:rsidRPr="004078B8" w:rsidRDefault="0056214F" w:rsidP="0056214F">
      <w:pPr>
        <w:autoSpaceDE w:val="0"/>
        <w:autoSpaceDN w:val="0"/>
        <w:adjustRightInd w:val="0"/>
      </w:pPr>
    </w:p>
    <w:p w:rsidR="0056214F" w:rsidRPr="004078B8" w:rsidRDefault="0056214F" w:rsidP="0056214F">
      <w:pPr>
        <w:autoSpaceDE w:val="0"/>
        <w:autoSpaceDN w:val="0"/>
        <w:adjustRightInd w:val="0"/>
      </w:pPr>
    </w:p>
    <w:p w:rsidR="0056214F" w:rsidRPr="004078B8" w:rsidRDefault="0056214F" w:rsidP="0056214F">
      <w:pPr>
        <w:autoSpaceDE w:val="0"/>
        <w:autoSpaceDN w:val="0"/>
        <w:adjustRightInd w:val="0"/>
        <w:ind w:left="426" w:firstLine="708"/>
      </w:pPr>
      <w:r w:rsidRPr="004078B8">
        <w:t xml:space="preserve">Vereador LINDOMAR FRANCISCO TAVARES </w:t>
      </w:r>
    </w:p>
    <w:p w:rsidR="0056214F" w:rsidRPr="004078B8" w:rsidRDefault="0056214F" w:rsidP="0056214F">
      <w:pPr>
        <w:autoSpaceDE w:val="0"/>
        <w:autoSpaceDN w:val="0"/>
        <w:adjustRightInd w:val="0"/>
        <w:ind w:firstLine="1134"/>
      </w:pPr>
      <w:r w:rsidRPr="004078B8">
        <w:t>Membro da CLJR</w:t>
      </w:r>
    </w:p>
    <w:p w:rsidR="0056214F" w:rsidRPr="004078B8" w:rsidRDefault="0056214F" w:rsidP="0056214F">
      <w:pPr>
        <w:autoSpaceDE w:val="0"/>
        <w:autoSpaceDN w:val="0"/>
        <w:adjustRightInd w:val="0"/>
      </w:pPr>
    </w:p>
    <w:p w:rsidR="0056214F" w:rsidRPr="004078B8" w:rsidRDefault="0056214F" w:rsidP="0056214F">
      <w:pPr>
        <w:autoSpaceDE w:val="0"/>
        <w:autoSpaceDN w:val="0"/>
        <w:adjustRightInd w:val="0"/>
      </w:pPr>
    </w:p>
    <w:p w:rsidR="0056214F" w:rsidRPr="004078B8" w:rsidRDefault="0056214F" w:rsidP="0056214F">
      <w:pPr>
        <w:autoSpaceDE w:val="0"/>
        <w:autoSpaceDN w:val="0"/>
        <w:adjustRightInd w:val="0"/>
        <w:ind w:left="1134"/>
      </w:pPr>
      <w:r w:rsidRPr="004078B8">
        <w:t>Vereador BARTOLOMEU FERREIRA RIBEIRO</w:t>
      </w:r>
    </w:p>
    <w:p w:rsidR="0056214F" w:rsidRDefault="0056214F" w:rsidP="0056214F">
      <w:pPr>
        <w:autoSpaceDE w:val="0"/>
        <w:autoSpaceDN w:val="0"/>
        <w:adjustRightInd w:val="0"/>
        <w:ind w:left="1134"/>
      </w:pPr>
      <w:r w:rsidRPr="004078B8">
        <w:t>Membro da CLJR</w:t>
      </w: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  <w:r>
        <w:t>Vereador BRAZ PAULO DE OLIVEIRA JÚNIOR</w:t>
      </w:r>
    </w:p>
    <w:p w:rsidR="0056214F" w:rsidRDefault="0056214F" w:rsidP="0056214F">
      <w:pPr>
        <w:autoSpaceDE w:val="0"/>
        <w:autoSpaceDN w:val="0"/>
        <w:adjustRightInd w:val="0"/>
        <w:ind w:left="1134"/>
      </w:pPr>
      <w:r>
        <w:t>Membro suplente da CLJR</w:t>
      </w: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  <w:r>
        <w:t>Vereador OTAVIANO MARQUES DE AMORIM</w:t>
      </w:r>
    </w:p>
    <w:p w:rsidR="0056214F" w:rsidRDefault="0056214F" w:rsidP="0056214F">
      <w:pPr>
        <w:autoSpaceDE w:val="0"/>
        <w:autoSpaceDN w:val="0"/>
        <w:adjustRightInd w:val="0"/>
        <w:ind w:left="1134"/>
      </w:pPr>
      <w:r>
        <w:t>Presidente da Câmara Municipal</w:t>
      </w: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  <w:r>
        <w:t>Vereador JOÃO BATISTA GONÇALVES</w:t>
      </w:r>
    </w:p>
    <w:p w:rsidR="0056214F" w:rsidRDefault="0056214F" w:rsidP="0056214F">
      <w:pPr>
        <w:autoSpaceDE w:val="0"/>
        <w:autoSpaceDN w:val="0"/>
        <w:adjustRightInd w:val="0"/>
        <w:ind w:left="1134"/>
      </w:pPr>
      <w:r>
        <w:t>Cabo Batista - PTB</w:t>
      </w: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Default="0056214F" w:rsidP="0056214F">
      <w:pPr>
        <w:autoSpaceDE w:val="0"/>
        <w:autoSpaceDN w:val="0"/>
        <w:adjustRightInd w:val="0"/>
        <w:ind w:left="1134"/>
      </w:pPr>
    </w:p>
    <w:p w:rsidR="0056214F" w:rsidRPr="004078B8" w:rsidRDefault="0056214F" w:rsidP="0056214F">
      <w:pPr>
        <w:autoSpaceDE w:val="0"/>
        <w:autoSpaceDN w:val="0"/>
        <w:adjustRightInd w:val="0"/>
        <w:spacing w:after="120"/>
        <w:ind w:left="1134"/>
      </w:pPr>
    </w:p>
    <w:p w:rsidR="0056214F" w:rsidRPr="004078B8" w:rsidRDefault="0056214F" w:rsidP="0056214F">
      <w:pPr>
        <w:adjustRightInd w:val="0"/>
        <w:spacing w:after="120"/>
        <w:ind w:firstLine="1134"/>
        <w:jc w:val="both"/>
      </w:pPr>
    </w:p>
    <w:p w:rsidR="00B204CD" w:rsidRDefault="00B204CD" w:rsidP="0056214F">
      <w:pPr>
        <w:jc w:val="both"/>
      </w:pPr>
      <w:bookmarkStart w:id="0" w:name="_GoBack"/>
      <w:bookmarkEnd w:id="0"/>
    </w:p>
    <w:sectPr w:rsidR="00B204CD" w:rsidSect="00B27804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4F"/>
    <w:rsid w:val="0056214F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4F"/>
    <w:pPr>
      <w:spacing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4F"/>
    <w:pPr>
      <w:spacing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2013-03-15T17:51:00Z</dcterms:created>
  <dcterms:modified xsi:type="dcterms:W3CDTF">2013-03-15T17:52:00Z</dcterms:modified>
</cp:coreProperties>
</file>