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117EE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EE9">
        <w:rPr>
          <w:rFonts w:ascii="Arial" w:hAnsi="Arial" w:cs="Arial"/>
          <w:b/>
          <w:sz w:val="24"/>
          <w:szCs w:val="24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1C87" w:rsidRDefault="00911C8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D559A5">
        <w:rPr>
          <w:rFonts w:ascii="Arial" w:hAnsi="Arial" w:cs="Arial"/>
          <w:sz w:val="24"/>
          <w:szCs w:val="24"/>
        </w:rPr>
        <w:t>104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1810A8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1810A8">
        <w:rPr>
          <w:rFonts w:ascii="Arial" w:hAnsi="Arial" w:cs="Arial"/>
          <w:sz w:val="24"/>
          <w:szCs w:val="24"/>
        </w:rPr>
        <w:t>723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2D3BF7">
        <w:rPr>
          <w:rFonts w:ascii="Arial" w:hAnsi="Arial" w:cs="Arial"/>
          <w:sz w:val="24"/>
          <w:szCs w:val="24"/>
        </w:rPr>
        <w:t>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00989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400989">
        <w:rPr>
          <w:rFonts w:ascii="Arial" w:hAnsi="Arial" w:cs="Arial"/>
          <w:sz w:val="24"/>
          <w:szCs w:val="24"/>
        </w:rPr>
        <w:t xml:space="preserve">Autoriza o Poder Executivo a conceder gratuidade </w:t>
      </w:r>
      <w:r w:rsidR="001810A8">
        <w:rPr>
          <w:rFonts w:ascii="Arial" w:hAnsi="Arial" w:cs="Arial"/>
          <w:sz w:val="24"/>
          <w:szCs w:val="24"/>
        </w:rPr>
        <w:t>na taxa de esgoto a todos os usuários do serviço no município.</w:t>
      </w:r>
      <w:r w:rsidR="00CD1F3D">
        <w:rPr>
          <w:rFonts w:ascii="Arial" w:hAnsi="Arial" w:cs="Arial"/>
          <w:sz w:val="24"/>
          <w:szCs w:val="24"/>
        </w:rPr>
        <w:t>”</w:t>
      </w:r>
      <w:r w:rsidR="002D3BF7">
        <w:rPr>
          <w:rFonts w:ascii="Arial" w:hAnsi="Arial" w:cs="Arial"/>
          <w:sz w:val="24"/>
          <w:szCs w:val="24"/>
        </w:rPr>
        <w:t>.</w:t>
      </w:r>
    </w:p>
    <w:p w:rsidR="00475BB4" w:rsidRPr="008164D8" w:rsidRDefault="004F69FB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584467">
        <w:rPr>
          <w:rFonts w:ascii="Arial" w:hAnsi="Arial" w:cs="Arial"/>
          <w:sz w:val="24"/>
          <w:szCs w:val="24"/>
        </w:rPr>
        <w:t>Bartolomeu Ferreira Ribeiro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A60DA">
        <w:rPr>
          <w:rFonts w:ascii="Arial" w:hAnsi="Arial" w:cs="Arial"/>
          <w:sz w:val="24"/>
          <w:szCs w:val="24"/>
        </w:rPr>
        <w:t>BRAZ PAULO DE OLIVEIRA JÚNIOR</w:t>
      </w:r>
    </w:p>
    <w:p w:rsidR="00911C87" w:rsidRDefault="00911C8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401" w:rsidRDefault="00CD340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9D8" w:rsidRPr="008164D8" w:rsidRDefault="003019D8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B36B17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>, de autoria do vereador</w:t>
      </w:r>
      <w:r w:rsidR="00956005">
        <w:rPr>
          <w:rFonts w:ascii="Arial" w:hAnsi="Arial" w:cs="Arial"/>
          <w:sz w:val="24"/>
          <w:szCs w:val="24"/>
        </w:rPr>
        <w:t xml:space="preserve"> Bartolomeu Ferreira Ribeiro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</w:t>
      </w:r>
      <w:r w:rsidR="002D3BF7">
        <w:rPr>
          <w:rFonts w:ascii="Arial" w:hAnsi="Arial" w:cs="Arial"/>
          <w:sz w:val="24"/>
          <w:szCs w:val="24"/>
        </w:rPr>
        <w:t>0</w:t>
      </w:r>
      <w:r w:rsidR="00E65946">
        <w:rPr>
          <w:rFonts w:ascii="Arial" w:hAnsi="Arial" w:cs="Arial"/>
          <w:sz w:val="24"/>
          <w:szCs w:val="24"/>
        </w:rPr>
        <w:t>/</w:t>
      </w:r>
      <w:r w:rsidR="002C1A62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2C1A62">
        <w:rPr>
          <w:rFonts w:ascii="Arial" w:hAnsi="Arial" w:cs="Arial"/>
          <w:sz w:val="24"/>
          <w:szCs w:val="24"/>
        </w:rPr>
        <w:t xml:space="preserve"> e</w:t>
      </w:r>
      <w:r w:rsidR="00141DFA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C1A62">
        <w:rPr>
          <w:rFonts w:ascii="Arial" w:hAnsi="Arial" w:cs="Arial"/>
          <w:sz w:val="24"/>
          <w:szCs w:val="24"/>
        </w:rPr>
        <w:t>Finanças, Orçamento e Fiscalização Financeira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2E5B">
        <w:rPr>
          <w:rFonts w:ascii="Arial" w:hAnsi="Arial" w:cs="Arial"/>
          <w:sz w:val="24"/>
          <w:szCs w:val="24"/>
        </w:rPr>
        <w:t xml:space="preserve">Considerando </w:t>
      </w:r>
      <w:r w:rsidR="00665382">
        <w:rPr>
          <w:rFonts w:ascii="Arial" w:hAnsi="Arial" w:cs="Arial"/>
          <w:sz w:val="24"/>
          <w:szCs w:val="24"/>
        </w:rPr>
        <w:t>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</w:t>
      </w:r>
    </w:p>
    <w:p w:rsidR="00F60092" w:rsidRDefault="00F60092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A60DA">
        <w:rPr>
          <w:rFonts w:ascii="Arial" w:hAnsi="Arial" w:cs="Arial"/>
          <w:sz w:val="24"/>
          <w:szCs w:val="24"/>
        </w:rPr>
        <w:t xml:space="preserve">Com efeito, verifica-se que </w:t>
      </w:r>
      <w:r w:rsidR="00F42926">
        <w:rPr>
          <w:rFonts w:ascii="Arial" w:hAnsi="Arial" w:cs="Arial"/>
          <w:sz w:val="24"/>
          <w:szCs w:val="24"/>
        </w:rPr>
        <w:t xml:space="preserve">o </w:t>
      </w:r>
      <w:r w:rsidR="00CA60DA">
        <w:rPr>
          <w:rFonts w:ascii="Arial" w:hAnsi="Arial" w:cs="Arial"/>
          <w:sz w:val="24"/>
          <w:szCs w:val="24"/>
        </w:rPr>
        <w:t xml:space="preserve">referido </w:t>
      </w:r>
      <w:r w:rsidR="00F42926">
        <w:rPr>
          <w:rFonts w:ascii="Arial" w:hAnsi="Arial" w:cs="Arial"/>
          <w:sz w:val="24"/>
          <w:szCs w:val="24"/>
        </w:rPr>
        <w:t>projeto</w:t>
      </w:r>
      <w:r w:rsidR="00CA60DA">
        <w:rPr>
          <w:rFonts w:ascii="Arial" w:hAnsi="Arial" w:cs="Arial"/>
          <w:sz w:val="24"/>
          <w:szCs w:val="24"/>
        </w:rPr>
        <w:t xml:space="preserve"> (constituído de </w:t>
      </w:r>
      <w:proofErr w:type="gramStart"/>
      <w:r w:rsidR="00CA60DA">
        <w:rPr>
          <w:rFonts w:ascii="Arial" w:hAnsi="Arial" w:cs="Arial"/>
          <w:sz w:val="24"/>
          <w:szCs w:val="24"/>
        </w:rPr>
        <w:t>2</w:t>
      </w:r>
      <w:proofErr w:type="gramEnd"/>
      <w:r w:rsidR="00CA60DA">
        <w:rPr>
          <w:rFonts w:ascii="Arial" w:hAnsi="Arial" w:cs="Arial"/>
          <w:sz w:val="24"/>
          <w:szCs w:val="24"/>
        </w:rPr>
        <w:t xml:space="preserve"> artigos) </w:t>
      </w:r>
      <w:r w:rsidR="00C00967">
        <w:rPr>
          <w:rFonts w:ascii="Arial" w:hAnsi="Arial" w:cs="Arial"/>
          <w:sz w:val="24"/>
          <w:szCs w:val="24"/>
        </w:rPr>
        <w:t>visa</w:t>
      </w:r>
      <w:r w:rsidR="00117EE9">
        <w:rPr>
          <w:rFonts w:ascii="Arial" w:hAnsi="Arial" w:cs="Arial"/>
          <w:sz w:val="24"/>
          <w:szCs w:val="24"/>
        </w:rPr>
        <w:t xml:space="preserve"> </w:t>
      </w:r>
      <w:r w:rsidR="00117EE9" w:rsidRPr="00117EE9">
        <w:rPr>
          <w:rFonts w:ascii="Arial" w:hAnsi="Arial" w:cs="Arial"/>
          <w:b/>
          <w:sz w:val="24"/>
          <w:szCs w:val="24"/>
        </w:rPr>
        <w:t>autorizar</w:t>
      </w:r>
      <w:r w:rsidR="00117EE9">
        <w:rPr>
          <w:rFonts w:ascii="Arial" w:hAnsi="Arial" w:cs="Arial"/>
          <w:sz w:val="24"/>
          <w:szCs w:val="24"/>
        </w:rPr>
        <w:t xml:space="preserve"> o Executivo a conceder </w:t>
      </w:r>
      <w:r w:rsidR="00F42926">
        <w:rPr>
          <w:rFonts w:ascii="Arial" w:hAnsi="Arial" w:cs="Arial"/>
          <w:sz w:val="24"/>
          <w:szCs w:val="24"/>
        </w:rPr>
        <w:t xml:space="preserve">gratuidade da taxa de </w:t>
      </w:r>
      <w:r w:rsidR="00CA60DA">
        <w:rPr>
          <w:rFonts w:ascii="Arial" w:hAnsi="Arial" w:cs="Arial"/>
          <w:sz w:val="24"/>
          <w:szCs w:val="24"/>
        </w:rPr>
        <w:t>esgoto aos usuários do serviço em Patos de Minas</w:t>
      </w:r>
      <w:r w:rsidR="00F42926">
        <w:rPr>
          <w:rFonts w:ascii="Arial" w:hAnsi="Arial" w:cs="Arial"/>
          <w:sz w:val="24"/>
          <w:szCs w:val="24"/>
        </w:rPr>
        <w:t xml:space="preserve">. 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49B3">
        <w:rPr>
          <w:rFonts w:ascii="Arial" w:hAnsi="Arial" w:cs="Arial"/>
          <w:sz w:val="24"/>
          <w:szCs w:val="24"/>
        </w:rPr>
        <w:t>Dessa forma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911C87" w:rsidRDefault="00911C87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67578" w:rsidRPr="00352DC1" w:rsidRDefault="00E22607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E08E9" w:rsidRDefault="001E08E9" w:rsidP="001E08E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</w:t>
      </w:r>
      <w:r w:rsidR="00117E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atinente à competência legislativa do Município (assunto de interesse local, conforme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lastRenderedPageBreak/>
        <w:t xml:space="preserve">verifica-se que </w:t>
      </w:r>
      <w:r w:rsidRPr="007909D8">
        <w:rPr>
          <w:rFonts w:ascii="Arial" w:hAnsi="Arial" w:cs="Arial"/>
          <w:b/>
          <w:sz w:val="24"/>
          <w:szCs w:val="24"/>
        </w:rPr>
        <w:t xml:space="preserve">há </w:t>
      </w:r>
      <w:r w:rsidR="00117EE9">
        <w:rPr>
          <w:rFonts w:ascii="Arial" w:hAnsi="Arial" w:cs="Arial"/>
          <w:b/>
          <w:sz w:val="24"/>
          <w:szCs w:val="24"/>
        </w:rPr>
        <w:t xml:space="preserve">contundentes </w:t>
      </w:r>
      <w:r w:rsidRPr="007909D8">
        <w:rPr>
          <w:rFonts w:ascii="Arial" w:hAnsi="Arial" w:cs="Arial"/>
          <w:b/>
          <w:sz w:val="24"/>
          <w:szCs w:val="24"/>
        </w:rPr>
        <w:t>divergências doutrinárias e jurisprudencia</w:t>
      </w:r>
      <w:r w:rsidR="00117EE9">
        <w:rPr>
          <w:rFonts w:ascii="Arial" w:hAnsi="Arial" w:cs="Arial"/>
          <w:b/>
          <w:sz w:val="24"/>
          <w:szCs w:val="24"/>
        </w:rPr>
        <w:t xml:space="preserve">is quanto à constitucionalidade, formal e material, </w:t>
      </w:r>
      <w:r w:rsidRPr="007909D8">
        <w:rPr>
          <w:rFonts w:ascii="Arial" w:hAnsi="Arial" w:cs="Arial"/>
          <w:b/>
          <w:sz w:val="24"/>
          <w:szCs w:val="24"/>
        </w:rPr>
        <w:t>de projetos de lei</w:t>
      </w:r>
      <w:r w:rsidR="00C00967">
        <w:rPr>
          <w:rFonts w:ascii="Arial" w:hAnsi="Arial" w:cs="Arial"/>
          <w:b/>
          <w:sz w:val="24"/>
          <w:szCs w:val="24"/>
        </w:rPr>
        <w:t>s</w:t>
      </w:r>
      <w:r w:rsidRPr="007909D8">
        <w:rPr>
          <w:rFonts w:ascii="Arial" w:hAnsi="Arial" w:cs="Arial"/>
          <w:b/>
          <w:sz w:val="24"/>
          <w:szCs w:val="24"/>
        </w:rPr>
        <w:t xml:space="preserve"> autorizativos</w:t>
      </w:r>
      <w:r>
        <w:rPr>
          <w:rFonts w:ascii="Arial" w:hAnsi="Arial" w:cs="Arial"/>
          <w:sz w:val="24"/>
          <w:szCs w:val="24"/>
        </w:rPr>
        <w:t>, o que depreende uma análise mais detida da proposição.</w:t>
      </w:r>
      <w:r w:rsidRPr="00EC2C22">
        <w:rPr>
          <w:rFonts w:ascii="Arial" w:hAnsi="Arial" w:cs="Arial"/>
          <w:sz w:val="24"/>
          <w:szCs w:val="24"/>
        </w:rPr>
        <w:t xml:space="preserve"> </w:t>
      </w:r>
    </w:p>
    <w:p w:rsidR="001E08E9" w:rsidRDefault="00117EE9" w:rsidP="001E08E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EE9">
        <w:rPr>
          <w:rFonts w:ascii="Arial" w:hAnsi="Arial" w:cs="Arial"/>
          <w:b/>
          <w:sz w:val="24"/>
          <w:szCs w:val="24"/>
        </w:rPr>
        <w:t xml:space="preserve">Os que defendem </w:t>
      </w:r>
      <w:r w:rsidR="00F16880">
        <w:rPr>
          <w:rFonts w:ascii="Arial" w:hAnsi="Arial" w:cs="Arial"/>
          <w:b/>
          <w:sz w:val="24"/>
          <w:szCs w:val="24"/>
        </w:rPr>
        <w:t xml:space="preserve">a </w:t>
      </w:r>
      <w:r w:rsidR="00F16880" w:rsidRPr="00B74005">
        <w:rPr>
          <w:rFonts w:ascii="Arial" w:hAnsi="Arial" w:cs="Arial"/>
          <w:b/>
          <w:sz w:val="24"/>
          <w:szCs w:val="24"/>
        </w:rPr>
        <w:t>possibilidade</w:t>
      </w:r>
      <w:r w:rsidR="00F16880">
        <w:rPr>
          <w:rFonts w:ascii="Arial" w:hAnsi="Arial" w:cs="Arial"/>
          <w:b/>
          <w:sz w:val="24"/>
          <w:szCs w:val="24"/>
        </w:rPr>
        <w:t xml:space="preserve"> e constitucionalidade </w:t>
      </w:r>
      <w:r w:rsidRPr="00117EE9">
        <w:rPr>
          <w:rFonts w:ascii="Arial" w:hAnsi="Arial" w:cs="Arial"/>
          <w:b/>
          <w:sz w:val="24"/>
          <w:szCs w:val="24"/>
        </w:rPr>
        <w:t>de projetos de lei meramente autorizativos</w:t>
      </w:r>
      <w:r>
        <w:rPr>
          <w:rFonts w:ascii="Arial" w:hAnsi="Arial" w:cs="Arial"/>
          <w:sz w:val="24"/>
          <w:szCs w:val="24"/>
        </w:rPr>
        <w:t xml:space="preserve">, argumentam que por serem normas </w:t>
      </w:r>
      <w:r w:rsidR="001E08E9">
        <w:rPr>
          <w:rFonts w:ascii="Arial" w:hAnsi="Arial" w:cs="Arial"/>
          <w:sz w:val="24"/>
          <w:szCs w:val="24"/>
        </w:rPr>
        <w:t>simplesmente permissivas</w:t>
      </w:r>
      <w:r>
        <w:rPr>
          <w:rFonts w:ascii="Arial" w:hAnsi="Arial" w:cs="Arial"/>
          <w:sz w:val="24"/>
          <w:szCs w:val="24"/>
        </w:rPr>
        <w:t>, destituídas de caráter cogente, o Prefeito não estaria obrigado a seguir à</w:t>
      </w:r>
      <w:r w:rsidR="001E08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suas</w:t>
      </w:r>
      <w:r w:rsidR="001E08E9">
        <w:rPr>
          <w:rFonts w:ascii="Arial" w:hAnsi="Arial" w:cs="Arial"/>
          <w:sz w:val="24"/>
          <w:szCs w:val="24"/>
        </w:rPr>
        <w:t xml:space="preserve"> diretrizes</w:t>
      </w:r>
      <w:r>
        <w:rPr>
          <w:rFonts w:ascii="Arial" w:hAnsi="Arial" w:cs="Arial"/>
          <w:sz w:val="24"/>
          <w:szCs w:val="24"/>
        </w:rPr>
        <w:t>, não implicando, também, violação ao princípio da separação e autonomia dos poderes ou usurpação de competência</w:t>
      </w:r>
      <w:r w:rsidR="001E08E9">
        <w:rPr>
          <w:rFonts w:ascii="Arial" w:hAnsi="Arial" w:cs="Arial"/>
          <w:sz w:val="24"/>
          <w:szCs w:val="24"/>
        </w:rPr>
        <w:t>.</w:t>
      </w:r>
    </w:p>
    <w:p w:rsidR="001E08E9" w:rsidRDefault="00117EE9" w:rsidP="00F16880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sua vez, aqueles que defendem</w:t>
      </w:r>
      <w:r w:rsidR="00F16880">
        <w:rPr>
          <w:rFonts w:ascii="Arial" w:hAnsi="Arial" w:cs="Arial"/>
          <w:b/>
          <w:sz w:val="24"/>
          <w:szCs w:val="24"/>
        </w:rPr>
        <w:t xml:space="preserve"> o contrário, isto é, a impossibilidade da apresentação de projetos meramente autorizativos, por configuração de </w:t>
      </w:r>
      <w:r w:rsidR="00F16880" w:rsidRPr="00117EE9">
        <w:rPr>
          <w:rFonts w:ascii="Arial" w:hAnsi="Arial" w:cs="Arial"/>
          <w:b/>
          <w:sz w:val="24"/>
          <w:szCs w:val="24"/>
        </w:rPr>
        <w:t>inconstitucionalidade</w:t>
      </w:r>
      <w:r w:rsidR="00F16880">
        <w:rPr>
          <w:rFonts w:ascii="Arial" w:hAnsi="Arial" w:cs="Arial"/>
          <w:b/>
          <w:sz w:val="24"/>
          <w:szCs w:val="24"/>
        </w:rPr>
        <w:t xml:space="preserve"> formal e</w:t>
      </w:r>
      <w:r w:rsidR="00F16880" w:rsidRPr="00117EE9">
        <w:rPr>
          <w:rFonts w:ascii="Arial" w:hAnsi="Arial" w:cs="Arial"/>
          <w:b/>
          <w:sz w:val="24"/>
          <w:szCs w:val="24"/>
        </w:rPr>
        <w:t xml:space="preserve"> material</w:t>
      </w:r>
      <w:r w:rsidR="001E08E9">
        <w:rPr>
          <w:rFonts w:ascii="Arial" w:hAnsi="Arial" w:cs="Arial"/>
          <w:sz w:val="24"/>
          <w:szCs w:val="24"/>
        </w:rPr>
        <w:t xml:space="preserve">, </w:t>
      </w:r>
      <w:r w:rsidR="00F16880">
        <w:rPr>
          <w:rFonts w:ascii="Arial" w:hAnsi="Arial" w:cs="Arial"/>
          <w:sz w:val="24"/>
          <w:szCs w:val="24"/>
        </w:rPr>
        <w:t>argumenta que estas normas</w:t>
      </w:r>
      <w:r w:rsidR="001E08E9">
        <w:rPr>
          <w:rFonts w:ascii="Arial" w:hAnsi="Arial" w:cs="Arial"/>
          <w:sz w:val="24"/>
          <w:szCs w:val="24"/>
        </w:rPr>
        <w:t xml:space="preserve"> têm aparência de meramente autorizativas, no entanto, </w:t>
      </w:r>
      <w:r w:rsidR="001E08E9" w:rsidRPr="007909D8">
        <w:rPr>
          <w:rFonts w:ascii="Arial" w:hAnsi="Arial" w:cs="Arial"/>
          <w:b/>
          <w:sz w:val="24"/>
          <w:szCs w:val="24"/>
        </w:rPr>
        <w:t>verdadeiramente vinculam a Administração à determinada conduta</w:t>
      </w:r>
      <w:r w:rsidR="001E08E9">
        <w:rPr>
          <w:rFonts w:ascii="Arial" w:hAnsi="Arial" w:cs="Arial"/>
          <w:sz w:val="24"/>
          <w:szCs w:val="24"/>
        </w:rPr>
        <w:t>, até porque o ato</w:t>
      </w:r>
      <w:r w:rsidR="00F16880">
        <w:rPr>
          <w:rFonts w:ascii="Arial" w:hAnsi="Arial" w:cs="Arial"/>
          <w:sz w:val="24"/>
          <w:szCs w:val="24"/>
        </w:rPr>
        <w:t>, se cumprida,</w:t>
      </w:r>
      <w:r w:rsidR="001E08E9">
        <w:rPr>
          <w:rFonts w:ascii="Arial" w:hAnsi="Arial" w:cs="Arial"/>
          <w:sz w:val="24"/>
          <w:szCs w:val="24"/>
        </w:rPr>
        <w:t xml:space="preserve"> poderá gerar despesas</w:t>
      </w:r>
      <w:r w:rsidR="00F16880">
        <w:rPr>
          <w:rFonts w:ascii="Arial" w:hAnsi="Arial" w:cs="Arial"/>
          <w:sz w:val="24"/>
          <w:szCs w:val="24"/>
        </w:rPr>
        <w:t>,</w:t>
      </w:r>
      <w:r w:rsidR="001E08E9">
        <w:rPr>
          <w:rFonts w:ascii="Arial" w:hAnsi="Arial" w:cs="Arial"/>
          <w:sz w:val="24"/>
          <w:szCs w:val="24"/>
        </w:rPr>
        <w:t xml:space="preserve"> onerando </w:t>
      </w:r>
      <w:r w:rsidR="00F16880">
        <w:rPr>
          <w:rFonts w:ascii="Arial" w:hAnsi="Arial" w:cs="Arial"/>
          <w:sz w:val="24"/>
          <w:szCs w:val="24"/>
        </w:rPr>
        <w:t>o ente municipal.</w:t>
      </w:r>
    </w:p>
    <w:p w:rsidR="00F16880" w:rsidRDefault="00F16880" w:rsidP="00F16880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do ponto de vista prático, leis meramente autorizativas </w:t>
      </w:r>
      <w:r w:rsidRPr="00F16880">
        <w:rPr>
          <w:rFonts w:ascii="Arial" w:hAnsi="Arial" w:cs="Arial"/>
          <w:b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="001E08E9" w:rsidRPr="007909D8">
        <w:rPr>
          <w:rFonts w:ascii="Arial" w:hAnsi="Arial" w:cs="Arial"/>
          <w:b/>
          <w:sz w:val="24"/>
          <w:szCs w:val="24"/>
        </w:rPr>
        <w:t>inócua</w:t>
      </w:r>
      <w:r>
        <w:rPr>
          <w:rFonts w:ascii="Arial" w:hAnsi="Arial" w:cs="Arial"/>
          <w:b/>
          <w:sz w:val="24"/>
          <w:szCs w:val="24"/>
        </w:rPr>
        <w:t>s e injurídicas</w:t>
      </w:r>
      <w:r w:rsidR="001E08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</w:t>
      </w:r>
      <w:r w:rsidR="001E08E9">
        <w:rPr>
          <w:rFonts w:ascii="Arial" w:hAnsi="Arial" w:cs="Arial"/>
          <w:sz w:val="24"/>
          <w:szCs w:val="24"/>
        </w:rPr>
        <w:t>não possui</w:t>
      </w:r>
      <w:r>
        <w:rPr>
          <w:rFonts w:ascii="Arial" w:hAnsi="Arial" w:cs="Arial"/>
          <w:sz w:val="24"/>
          <w:szCs w:val="24"/>
        </w:rPr>
        <w:t>r</w:t>
      </w:r>
      <w:r w:rsidR="001E08E9">
        <w:rPr>
          <w:rFonts w:ascii="Arial" w:hAnsi="Arial" w:cs="Arial"/>
          <w:sz w:val="24"/>
          <w:szCs w:val="24"/>
        </w:rPr>
        <w:t xml:space="preserve"> caráter obrigatório e, por conseguinte, não gera</w:t>
      </w:r>
      <w:r>
        <w:rPr>
          <w:rFonts w:ascii="Arial" w:hAnsi="Arial" w:cs="Arial"/>
          <w:sz w:val="24"/>
          <w:szCs w:val="24"/>
        </w:rPr>
        <w:t>r</w:t>
      </w:r>
      <w:r w:rsidR="001E08E9">
        <w:rPr>
          <w:rFonts w:ascii="Arial" w:hAnsi="Arial" w:cs="Arial"/>
          <w:sz w:val="24"/>
          <w:szCs w:val="24"/>
        </w:rPr>
        <w:t xml:space="preserve"> direitos ou obrigações ao Poder Público.</w:t>
      </w:r>
      <w:r>
        <w:rPr>
          <w:rFonts w:ascii="Arial" w:hAnsi="Arial" w:cs="Arial"/>
          <w:sz w:val="24"/>
          <w:szCs w:val="24"/>
        </w:rPr>
        <w:t xml:space="preserve"> Entretanto, pode gerar constrangimento e limitação política aos Poderes, levando a politização de assuntos relevantes de forma desnecessária e contraproducente ao interesse público. </w:t>
      </w:r>
    </w:p>
    <w:p w:rsidR="00F16880" w:rsidRDefault="00F16880" w:rsidP="00F16880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</w:t>
      </w:r>
      <w:r w:rsidR="006A6E6B">
        <w:rPr>
          <w:rFonts w:ascii="Arial" w:hAnsi="Arial" w:cs="Arial"/>
          <w:sz w:val="24"/>
          <w:szCs w:val="24"/>
        </w:rPr>
        <w:t>risprudência é taxativa quanto à</w:t>
      </w:r>
      <w:r>
        <w:rPr>
          <w:rFonts w:ascii="Arial" w:hAnsi="Arial" w:cs="Arial"/>
          <w:sz w:val="24"/>
          <w:szCs w:val="24"/>
        </w:rPr>
        <w:t xml:space="preserve"> necessidade de preservação do princípio da separação e harmonia dos poderes,</w:t>
      </w:r>
      <w:r w:rsidR="006A6E6B">
        <w:rPr>
          <w:rFonts w:ascii="Arial" w:hAnsi="Arial" w:cs="Arial"/>
          <w:sz w:val="24"/>
          <w:szCs w:val="24"/>
        </w:rPr>
        <w:t xml:space="preserve"> bem como da inconstitucionalidade de leis meramente autorizativas,</w:t>
      </w:r>
      <w:r>
        <w:rPr>
          <w:rFonts w:ascii="Arial" w:hAnsi="Arial" w:cs="Arial"/>
          <w:sz w:val="24"/>
          <w:szCs w:val="24"/>
        </w:rPr>
        <w:t xml:space="preserve"> veja-se:</w:t>
      </w:r>
    </w:p>
    <w:p w:rsidR="009E3451" w:rsidRDefault="009E3451" w:rsidP="0092467F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6E6B" w:rsidRPr="00541EE7" w:rsidRDefault="006A6E6B" w:rsidP="006A6E6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DE INCONSTITUCIONALIDADE LEI Nº 5.167/2003. MUNICÍPIO DE GOVERNADOR VALADARES. AUTORIZAÇÃO PARA CRIAÇÃO DE </w:t>
      </w:r>
      <w:proofErr w:type="gramStart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gramEnd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INICIATIVA PRIVATIVA. 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acolhida a representação por inconstitucionalidade formal da lei municipal que </w:t>
      </w:r>
      <w:r w:rsidRPr="00B7400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autoriza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</w:t>
      </w:r>
      <w:proofErr w:type="spellStart"/>
      <w:proofErr w:type="gramStart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spellEnd"/>
      <w:proofErr w:type="gramEnd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, fixando competências e atribuições, com conteúdo organizacional e estrutural da administração, matéria de iniciativa reservada ao chefe do executivo, conforme deflui do disposto no art. 66, III, ""e"" da Carta Mineira.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40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invasão da competência do Legislativo em matéria privativa do Poder Executivo afronta o art. 10, inciso XV, da Constituição Estadual, assim como os princípios de autonomia, independência e harmonia dos Poderes, previsto no art. 173, § 1º, da mesma Carta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1.0000.00.347473-1/000(2)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Corrêa de Marins,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CORTE SUPERIOR, julgamento em 27/4/2005, publicação da súmula em 18/5/2005).</w:t>
      </w:r>
    </w:p>
    <w:p w:rsidR="006A6E6B" w:rsidRDefault="006A6E6B" w:rsidP="0092467F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87CD9" w:rsidRDefault="005D7668" w:rsidP="0092467F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3EE8">
        <w:rPr>
          <w:rFonts w:ascii="Times" w:hAnsi="Times" w:cs="Tahoma"/>
          <w:sz w:val="24"/>
          <w:szCs w:val="24"/>
        </w:rPr>
        <w:t xml:space="preserve">AÇÃO DIRETA DE INCONSTITUCIONALIDADE. </w:t>
      </w:r>
      <w:r w:rsidRPr="00B74005">
        <w:rPr>
          <w:rFonts w:ascii="Times" w:hAnsi="Times" w:cs="Tahoma"/>
          <w:b/>
          <w:sz w:val="24"/>
          <w:szCs w:val="24"/>
        </w:rPr>
        <w:t>Lei Municipal n ° 3.267/2012, que dispõe sobre "autorização para criação e implantação no município de Ipuã do programa que distribui gratuitamente café da manhã aos trabalhadores rurais</w:t>
      </w:r>
      <w:r w:rsidRPr="00323EE8">
        <w:rPr>
          <w:rFonts w:ascii="Times" w:hAnsi="Times" w:cs="Tahoma"/>
          <w:sz w:val="24"/>
          <w:szCs w:val="24"/>
        </w:rPr>
        <w:t xml:space="preserve">". </w:t>
      </w:r>
      <w:r w:rsidRPr="00B74005">
        <w:rPr>
          <w:rFonts w:ascii="Times" w:hAnsi="Times" w:cs="Tahoma"/>
          <w:b/>
          <w:sz w:val="24"/>
          <w:szCs w:val="24"/>
        </w:rPr>
        <w:t>VÍCIO DE INICIATIVA. Reconhecimento</w:t>
      </w:r>
      <w:r w:rsidR="004B68A0" w:rsidRPr="00323EE8">
        <w:rPr>
          <w:rFonts w:ascii="Times" w:hAnsi="Times" w:cs="Tahoma"/>
          <w:sz w:val="24"/>
          <w:szCs w:val="24"/>
        </w:rPr>
        <w:t>. A lei impugnada</w:t>
      </w:r>
      <w:r w:rsidRPr="00323EE8">
        <w:rPr>
          <w:rFonts w:ascii="Times" w:hAnsi="Times" w:cs="Tahoma"/>
          <w:sz w:val="24"/>
          <w:szCs w:val="24"/>
        </w:rPr>
        <w:t>, de autoria parlamentar, envolve normas de planejamento, organização e gestão administrativa, ou seja, trata de matéria que é</w:t>
      </w:r>
      <w:r w:rsidR="004B68A0" w:rsidRPr="00323EE8">
        <w:rPr>
          <w:rFonts w:ascii="Times" w:hAnsi="Times" w:cs="Tahoma"/>
          <w:sz w:val="24"/>
          <w:szCs w:val="24"/>
        </w:rPr>
        <w:t xml:space="preserve"> reservada à iniciativa do Chefe do Poder Executivo</w:t>
      </w:r>
      <w:r w:rsidRPr="00323EE8">
        <w:rPr>
          <w:rFonts w:ascii="Times" w:hAnsi="Times" w:cs="Tahoma"/>
          <w:sz w:val="24"/>
          <w:szCs w:val="24"/>
        </w:rPr>
        <w:t>; e aind</w:t>
      </w:r>
      <w:r w:rsidR="004B68A0" w:rsidRPr="00323EE8">
        <w:rPr>
          <w:rFonts w:ascii="Times" w:hAnsi="Times" w:cs="Tahoma"/>
          <w:sz w:val="24"/>
          <w:szCs w:val="24"/>
        </w:rPr>
        <w:t>a estabelece a criação d</w:t>
      </w:r>
      <w:r w:rsidRPr="00323EE8">
        <w:rPr>
          <w:rFonts w:ascii="Times" w:hAnsi="Times" w:cs="Tahoma"/>
          <w:sz w:val="24"/>
          <w:szCs w:val="24"/>
        </w:rPr>
        <w:t>e despes</w:t>
      </w:r>
      <w:r w:rsidR="004B68A0" w:rsidRPr="00323EE8">
        <w:rPr>
          <w:rFonts w:ascii="Times" w:hAnsi="Times" w:cs="Tahoma"/>
          <w:sz w:val="24"/>
          <w:szCs w:val="24"/>
        </w:rPr>
        <w:t>as se</w:t>
      </w:r>
      <w:r w:rsidRPr="00323EE8">
        <w:rPr>
          <w:rFonts w:ascii="Times" w:hAnsi="Times" w:cs="Tahoma"/>
          <w:sz w:val="24"/>
          <w:szCs w:val="24"/>
        </w:rPr>
        <w:t>m indica</w:t>
      </w:r>
      <w:r w:rsidR="004B68A0" w:rsidRPr="00323EE8">
        <w:rPr>
          <w:rFonts w:ascii="Times" w:hAnsi="Times" w:cs="Tahoma"/>
          <w:sz w:val="24"/>
          <w:szCs w:val="24"/>
        </w:rPr>
        <w:t>r os recursos disponíveis para atende</w:t>
      </w:r>
      <w:r w:rsidRPr="00323EE8">
        <w:rPr>
          <w:rFonts w:ascii="Times" w:hAnsi="Times" w:cs="Tahoma"/>
          <w:sz w:val="24"/>
          <w:szCs w:val="24"/>
        </w:rPr>
        <w:t>r aos novo</w:t>
      </w:r>
      <w:r w:rsidR="004B68A0" w:rsidRPr="00323EE8">
        <w:rPr>
          <w:rFonts w:ascii="Times" w:hAnsi="Times" w:cs="Tahoma"/>
          <w:sz w:val="24"/>
          <w:szCs w:val="24"/>
        </w:rPr>
        <w:t>s encargos</w:t>
      </w:r>
      <w:r w:rsidRPr="00323EE8">
        <w:rPr>
          <w:rFonts w:ascii="Times" w:hAnsi="Times" w:cs="Tahoma"/>
          <w:sz w:val="24"/>
          <w:szCs w:val="24"/>
        </w:rPr>
        <w:t>. Ofens</w:t>
      </w:r>
      <w:r w:rsidR="004B68A0" w:rsidRPr="00323EE8">
        <w:rPr>
          <w:rFonts w:ascii="Times" w:hAnsi="Times" w:cs="Tahoma"/>
          <w:sz w:val="24"/>
          <w:szCs w:val="24"/>
        </w:rPr>
        <w:t>a às disposiçõe</w:t>
      </w:r>
      <w:r w:rsidRPr="00323EE8">
        <w:rPr>
          <w:rFonts w:ascii="Times" w:hAnsi="Times" w:cs="Tahoma"/>
          <w:sz w:val="24"/>
          <w:szCs w:val="24"/>
        </w:rPr>
        <w:t>s do</w:t>
      </w:r>
      <w:r w:rsidR="00C44826" w:rsidRPr="00323EE8">
        <w:rPr>
          <w:rFonts w:ascii="Times" w:hAnsi="Times" w:cs="Tahoma"/>
          <w:sz w:val="24"/>
          <w:szCs w:val="24"/>
        </w:rPr>
        <w:t xml:space="preserve">s artigos </w:t>
      </w:r>
      <w:proofErr w:type="gramStart"/>
      <w:r w:rsidR="00C44826" w:rsidRPr="00323EE8">
        <w:rPr>
          <w:rFonts w:ascii="Times" w:hAnsi="Times" w:cs="Tahoma"/>
          <w:sz w:val="24"/>
          <w:szCs w:val="24"/>
        </w:rPr>
        <w:t>5</w:t>
      </w:r>
      <w:proofErr w:type="gramEnd"/>
      <w:r w:rsidR="00C44826" w:rsidRPr="00323EE8">
        <w:rPr>
          <w:rFonts w:ascii="Times" w:hAnsi="Times" w:cs="Tahoma"/>
          <w:sz w:val="24"/>
          <w:szCs w:val="24"/>
        </w:rPr>
        <w:t xml:space="preserve">.°, 25 , 47 , incisos II, XI V </w:t>
      </w:r>
      <w:r w:rsidR="00051C65">
        <w:rPr>
          <w:rFonts w:ascii="Times" w:hAnsi="Times" w:cs="Tahoma"/>
          <w:sz w:val="24"/>
          <w:szCs w:val="24"/>
        </w:rPr>
        <w:t xml:space="preserve">e XIX </w:t>
      </w:r>
      <w:r w:rsidR="00051C65">
        <w:rPr>
          <w:rFonts w:ascii="Times" w:hAnsi="Times" w:cs="Tahoma"/>
          <w:sz w:val="24"/>
          <w:szCs w:val="24"/>
        </w:rPr>
        <w:lastRenderedPageBreak/>
        <w:t>, alínea "a " e art</w:t>
      </w:r>
      <w:r w:rsidR="00323EE8">
        <w:rPr>
          <w:rFonts w:ascii="Times" w:hAnsi="Times" w:cs="Tahoma"/>
          <w:sz w:val="24"/>
          <w:szCs w:val="24"/>
        </w:rPr>
        <w:t>. 144</w:t>
      </w:r>
      <w:r w:rsidR="00C44826" w:rsidRPr="00323EE8">
        <w:rPr>
          <w:rFonts w:ascii="Times" w:hAnsi="Times" w:cs="Tahoma"/>
          <w:sz w:val="24"/>
          <w:szCs w:val="24"/>
        </w:rPr>
        <w:t>, todos da Constituição Estadual</w:t>
      </w:r>
      <w:r w:rsidRPr="00323EE8">
        <w:rPr>
          <w:rFonts w:ascii="Times" w:hAnsi="Times" w:cs="Tahoma"/>
          <w:sz w:val="24"/>
          <w:szCs w:val="24"/>
        </w:rPr>
        <w:t>. LE</w:t>
      </w:r>
      <w:r w:rsidR="00C44826" w:rsidRPr="00323EE8">
        <w:rPr>
          <w:rFonts w:ascii="Times" w:hAnsi="Times" w:cs="Tahoma"/>
          <w:sz w:val="24"/>
          <w:szCs w:val="24"/>
        </w:rPr>
        <w:t>I AUTORIZATIVA</w:t>
      </w:r>
      <w:r w:rsidRPr="00323EE8">
        <w:rPr>
          <w:rFonts w:ascii="Times" w:hAnsi="Times" w:cs="Tahoma"/>
          <w:sz w:val="24"/>
          <w:szCs w:val="24"/>
        </w:rPr>
        <w:t>. Irrelevância</w:t>
      </w:r>
      <w:r w:rsidR="00C44826" w:rsidRPr="00323EE8">
        <w:rPr>
          <w:rFonts w:ascii="Times" w:hAnsi="Times" w:cs="Tahoma"/>
          <w:sz w:val="24"/>
          <w:szCs w:val="24"/>
        </w:rPr>
        <w:t xml:space="preserve">. </w:t>
      </w:r>
      <w:r w:rsidR="00C44826" w:rsidRPr="006A6E6B">
        <w:rPr>
          <w:rFonts w:ascii="Times" w:hAnsi="Times" w:cs="Tahoma"/>
          <w:b/>
          <w:sz w:val="24"/>
          <w:szCs w:val="24"/>
        </w:rPr>
        <w:t>O Prefeito nã</w:t>
      </w:r>
      <w:r w:rsidRPr="006A6E6B">
        <w:rPr>
          <w:rFonts w:ascii="Times" w:hAnsi="Times" w:cs="Tahoma"/>
          <w:b/>
          <w:sz w:val="24"/>
          <w:szCs w:val="24"/>
        </w:rPr>
        <w:t>o precis</w:t>
      </w:r>
      <w:r w:rsidR="00323EE8" w:rsidRPr="006A6E6B">
        <w:rPr>
          <w:rFonts w:ascii="Times" w:hAnsi="Times" w:cs="Tahoma"/>
          <w:b/>
          <w:sz w:val="24"/>
          <w:szCs w:val="24"/>
        </w:rPr>
        <w:t>a de autorização d</w:t>
      </w:r>
      <w:r w:rsidRPr="006A6E6B">
        <w:rPr>
          <w:rFonts w:ascii="Times" w:hAnsi="Times" w:cs="Tahoma"/>
          <w:b/>
          <w:sz w:val="24"/>
          <w:szCs w:val="24"/>
        </w:rPr>
        <w:t>o Legislativ</w:t>
      </w:r>
      <w:r w:rsidR="00323EE8" w:rsidRPr="006A6E6B">
        <w:rPr>
          <w:rFonts w:ascii="Times" w:hAnsi="Times" w:cs="Tahoma"/>
          <w:b/>
          <w:sz w:val="24"/>
          <w:szCs w:val="24"/>
        </w:rPr>
        <w:t>o para o exercício de atos de sua exclusiva competência</w:t>
      </w:r>
      <w:r w:rsidR="00323EE8" w:rsidRPr="00323EE8">
        <w:rPr>
          <w:rFonts w:ascii="Times" w:hAnsi="Times" w:cs="Tahoma"/>
          <w:sz w:val="24"/>
          <w:szCs w:val="24"/>
        </w:rPr>
        <w:t xml:space="preserve">. </w:t>
      </w:r>
      <w:r w:rsidR="00323EE8">
        <w:rPr>
          <w:rFonts w:ascii="Times" w:hAnsi="Times" w:cs="Tahoma"/>
          <w:sz w:val="24"/>
          <w:szCs w:val="24"/>
        </w:rPr>
        <w:t>Inconstitucionalidade manifesta</w:t>
      </w:r>
      <w:r w:rsidR="00323EE8" w:rsidRPr="00323EE8">
        <w:rPr>
          <w:rFonts w:ascii="Times" w:hAnsi="Times" w:cs="Tahoma"/>
          <w:sz w:val="24"/>
          <w:szCs w:val="24"/>
        </w:rPr>
        <w:t>. Ação julgada procedente</w:t>
      </w:r>
      <w:r w:rsidRPr="00323EE8">
        <w:rPr>
          <w:rFonts w:ascii="Times" w:hAnsi="Times" w:cs="Tahoma"/>
          <w:sz w:val="24"/>
          <w:szCs w:val="24"/>
        </w:rPr>
        <w:t>.</w:t>
      </w:r>
      <w:r w:rsidR="00D20B30">
        <w:rPr>
          <w:rFonts w:ascii="Times" w:hAnsi="Times" w:cs="Tahoma"/>
          <w:sz w:val="24"/>
          <w:szCs w:val="24"/>
        </w:rPr>
        <w:t xml:space="preserve"> </w:t>
      </w:r>
      <w:r w:rsidR="00D20B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20B30"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TJSP</w:t>
      </w:r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1442">
        <w:rPr>
          <w:rFonts w:ascii="Times New Roman" w:eastAsia="Times New Roman" w:hAnsi="Times New Roman" w:cs="Times New Roman"/>
          <w:sz w:val="24"/>
          <w:szCs w:val="24"/>
          <w:lang w:eastAsia="pt-BR"/>
        </w:rPr>
        <w:t>0190706-23.2012-8.26.0000</w:t>
      </w:r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 w:rsidR="00D20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64B45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="00B64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Pires Neto</w:t>
      </w:r>
      <w:r w:rsidR="00D20B3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20B30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17C96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</w:t>
      </w:r>
      <w:r w:rsidR="002649A4">
        <w:rPr>
          <w:rFonts w:ascii="Times New Roman" w:eastAsia="Times New Roman" w:hAnsi="Times New Roman" w:cs="Times New Roman"/>
          <w:sz w:val="24"/>
          <w:szCs w:val="24"/>
          <w:lang w:eastAsia="pt-BR"/>
        </w:rPr>
        <w:t>, julgamento em 12/6/2013</w:t>
      </w:r>
      <w:r w:rsidR="007035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64B4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="007035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B64B45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="00703598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B64B45">
        <w:rPr>
          <w:rFonts w:ascii="Times New Roman" w:eastAsia="Times New Roman" w:hAnsi="Times New Roman" w:cs="Times New Roman"/>
          <w:sz w:val="24"/>
          <w:szCs w:val="24"/>
          <w:lang w:eastAsia="pt-BR"/>
        </w:rPr>
        <w:t>6/2013</w:t>
      </w:r>
      <w:r w:rsidR="00D20B30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="003127A8" w:rsidRP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B5F32" w:rsidRDefault="00CB5F32" w:rsidP="0092467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5F32" w:rsidRPr="00CB5F32" w:rsidRDefault="00CB5F32" w:rsidP="0092467F">
      <w:pPr>
        <w:shd w:val="clear" w:color="auto" w:fill="FFFFFF"/>
        <w:spacing w:after="0" w:line="240" w:lineRule="auto"/>
        <w:ind w:left="709"/>
        <w:jc w:val="both"/>
        <w:rPr>
          <w:rFonts w:ascii="Times" w:eastAsia="Times New Roman" w:hAnsi="Times" w:cs="Times New Roman"/>
          <w:sz w:val="24"/>
          <w:szCs w:val="24"/>
          <w:lang w:eastAsia="pt-BR"/>
        </w:rPr>
      </w:pP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. MUNICÍPIO DE ESTÂNCIA VELHA.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1.598, DE 07 DE OUTUBRO DE 2010. </w:t>
      </w:r>
      <w:r w:rsidRPr="00536FC3">
        <w:rPr>
          <w:rFonts w:ascii="Times" w:hAnsi="Times"/>
          <w:b/>
          <w:bCs/>
          <w:sz w:val="24"/>
          <w:szCs w:val="24"/>
        </w:rPr>
        <w:t>LEI</w:t>
      </w:r>
      <w:r w:rsidRPr="00536FC3">
        <w:rPr>
          <w:rFonts w:ascii="Times" w:hAnsi="Times"/>
          <w:b/>
          <w:sz w:val="24"/>
          <w:szCs w:val="24"/>
        </w:rPr>
        <w:t xml:space="preserve"> </w:t>
      </w:r>
      <w:r w:rsidRPr="00536FC3">
        <w:rPr>
          <w:rFonts w:ascii="Times" w:hAnsi="Times"/>
          <w:b/>
          <w:bCs/>
          <w:sz w:val="24"/>
          <w:szCs w:val="24"/>
        </w:rPr>
        <w:t>AUTORIZATIVA</w:t>
      </w:r>
      <w:r w:rsidRPr="00536FC3">
        <w:rPr>
          <w:rFonts w:ascii="Times" w:hAnsi="Times"/>
          <w:b/>
          <w:sz w:val="24"/>
          <w:szCs w:val="24"/>
        </w:rPr>
        <w:t xml:space="preserve"> SOBRE MATÉRIA DE INICIATIVA PRIVATIVA DO CHEFE DO EXECUTIVO. VÍCIO FORMAL. AUMENTO DE DESPESA SEM PRÉVIA PREVISÃO ORÇAMENTÁRIA. VÍCIO MATERIAL</w:t>
      </w:r>
      <w:r w:rsidRPr="00536FC3">
        <w:rPr>
          <w:rFonts w:ascii="Times" w:hAnsi="Times"/>
          <w:sz w:val="24"/>
          <w:szCs w:val="24"/>
        </w:rPr>
        <w:t xml:space="preserve">. Inegável a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formal da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1.598/10 do Município de Estância Velha, ao versar sobre matéria de iniciativa privativa do Chefe do Executivo, na forma dos artigos 60, II, d, e 82, II, III e VII, CE, aplicáveis aos Municípios por força do artigo 8.º, também da Carta Estadual, submetendo à prévia autorização do Legislativo a execução dos serviços e autorizando a sua regulamentação pelo Poder Executivo, violado, ainda, o princípio da Separação dos Poderes (artigo 10, CE), flagrada, de outro lado, em razão de a disposição implicar aumento de despesa, sem a correspondente previsão orçamentária,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material, forte nos artigos 61, I, 149 e 154, I, todos da Constituição Estadual.</w:t>
      </w:r>
      <w:r w:rsidRPr="00CB5F32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sz w:val="24"/>
          <w:szCs w:val="24"/>
        </w:rPr>
        <w:t>(</w:t>
      </w: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Nº 70042619148, Tribunal Pleno, </w:t>
      </w:r>
      <w:r w:rsidRPr="00B74005">
        <w:rPr>
          <w:rFonts w:ascii="Times" w:hAnsi="Times"/>
          <w:b/>
          <w:sz w:val="24"/>
          <w:szCs w:val="24"/>
        </w:rPr>
        <w:t>Tribunal de Justiça do RS</w:t>
      </w:r>
      <w:r w:rsidRPr="00536FC3">
        <w:rPr>
          <w:rFonts w:ascii="Times" w:hAnsi="Times"/>
          <w:sz w:val="24"/>
          <w:szCs w:val="24"/>
        </w:rPr>
        <w:t>, Relator: Armínio José Abreu Lima da Rosa, Julgado em 22/08/2011</w:t>
      </w:r>
      <w:r w:rsidR="00BF0CE2">
        <w:rPr>
          <w:rFonts w:ascii="Times" w:hAnsi="Times"/>
          <w:sz w:val="24"/>
          <w:szCs w:val="24"/>
        </w:rPr>
        <w:t>, publicado em 29/8/2011</w:t>
      </w:r>
      <w:r w:rsidRPr="00CB5F32">
        <w:rPr>
          <w:rFonts w:ascii="Times" w:hAnsi="Times"/>
          <w:sz w:val="24"/>
          <w:szCs w:val="24"/>
        </w:rPr>
        <w:t>)</w:t>
      </w:r>
      <w:r w:rsidR="00BF0CE2">
        <w:rPr>
          <w:rFonts w:ascii="Times" w:hAnsi="Times"/>
          <w:sz w:val="24"/>
          <w:szCs w:val="24"/>
        </w:rPr>
        <w:t>.</w:t>
      </w:r>
    </w:p>
    <w:p w:rsidR="001A0C1C" w:rsidRDefault="001A0C1C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16880" w:rsidRDefault="00F16880" w:rsidP="00F16880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Como se vê,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F16880" w:rsidRPr="00687CD9" w:rsidRDefault="00F16880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C62194" w:rsidRDefault="00C62194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3C21A1" w:rsidRDefault="00CF13D4" w:rsidP="00CF13D4">
      <w:pPr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3C21A1" w:rsidRPr="003C21A1">
        <w:rPr>
          <w:rFonts w:ascii="Arial" w:hAnsi="Arial" w:cs="Arial"/>
          <w:b/>
          <w:bCs/>
          <w:sz w:val="24"/>
          <w:szCs w:val="24"/>
        </w:rPr>
        <w:t xml:space="preserve">compartilho </w:t>
      </w:r>
      <w:r w:rsidR="00F16880" w:rsidRPr="003C21A1">
        <w:rPr>
          <w:rFonts w:ascii="Arial" w:hAnsi="Arial" w:cs="Arial"/>
          <w:b/>
          <w:bCs/>
          <w:sz w:val="24"/>
          <w:szCs w:val="24"/>
        </w:rPr>
        <w:t xml:space="preserve">do entendimento de que leis meramente autorizativas </w:t>
      </w:r>
      <w:r w:rsidR="00B9213B" w:rsidRPr="003C21A1">
        <w:rPr>
          <w:rFonts w:ascii="Arial" w:hAnsi="Arial" w:cs="Arial"/>
          <w:b/>
          <w:bCs/>
          <w:sz w:val="24"/>
          <w:szCs w:val="24"/>
        </w:rPr>
        <w:t xml:space="preserve">padecem de vício de juridicidade (falta de coercibilidade e inovação da ordem jurídica) e inconstitucionalidade </w:t>
      </w:r>
      <w:r w:rsidR="003C21A1">
        <w:rPr>
          <w:rFonts w:ascii="Arial" w:hAnsi="Arial" w:cs="Arial"/>
          <w:b/>
          <w:bCs/>
          <w:sz w:val="24"/>
          <w:szCs w:val="24"/>
        </w:rPr>
        <w:t xml:space="preserve">formal e material e projetos de leis autorizativos, de origem parlamentar, em matérias que não estão expressamente relacionados </w:t>
      </w:r>
      <w:r w:rsidR="00C00967">
        <w:rPr>
          <w:rFonts w:ascii="Arial" w:hAnsi="Arial" w:cs="Arial"/>
          <w:b/>
          <w:bCs/>
          <w:sz w:val="24"/>
          <w:szCs w:val="24"/>
        </w:rPr>
        <w:t>na</w:t>
      </w:r>
      <w:r w:rsidR="003C21A1">
        <w:rPr>
          <w:rFonts w:ascii="Arial" w:hAnsi="Arial" w:cs="Arial"/>
          <w:b/>
          <w:bCs/>
          <w:sz w:val="24"/>
          <w:szCs w:val="24"/>
        </w:rPr>
        <w:t xml:space="preserve"> Lei Orgânica de Patos de Minas.</w:t>
      </w:r>
    </w:p>
    <w:p w:rsidR="003C21A1" w:rsidRDefault="003C21A1" w:rsidP="003C21A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Finalmente, considero que não podemos, antecipadamente, delegar ao </w:t>
      </w:r>
      <w:proofErr w:type="gramStart"/>
      <w:r>
        <w:rPr>
          <w:rFonts w:ascii="Arial" w:hAnsi="Arial" w:cs="Arial"/>
          <w:sz w:val="24"/>
          <w:szCs w:val="24"/>
        </w:rPr>
        <w:t>Executivo parcela</w:t>
      </w:r>
      <w:proofErr w:type="gramEnd"/>
      <w:r>
        <w:rPr>
          <w:rFonts w:ascii="Arial" w:hAnsi="Arial" w:cs="Arial"/>
          <w:sz w:val="24"/>
          <w:szCs w:val="24"/>
        </w:rPr>
        <w:t xml:space="preserve"> de nossa competência típica (legislativa e de fiscalização). Temos que aguardar o encaminhamento pelo Executivo de eventuais matérias por ele definidas em campanha eleitoral para que possamos, no momento adequado, debater e votá-las, conforme mais adequado ao interesse público. Não podemos dar “cheque em branco”!</w:t>
      </w:r>
    </w:p>
    <w:p w:rsidR="00CF13D4" w:rsidRDefault="003C21A1" w:rsidP="00CF13D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disso, voto pelo </w:t>
      </w:r>
      <w:r w:rsidRPr="003C21A1">
        <w:rPr>
          <w:rFonts w:ascii="Arial" w:hAnsi="Arial" w:cs="Arial"/>
          <w:b/>
          <w:bCs/>
          <w:sz w:val="24"/>
          <w:szCs w:val="24"/>
          <w:u w:val="single"/>
        </w:rPr>
        <w:t>arquivamento</w:t>
      </w:r>
      <w:r>
        <w:rPr>
          <w:rFonts w:ascii="Arial" w:hAnsi="Arial" w:cs="Arial"/>
          <w:bCs/>
          <w:sz w:val="24"/>
          <w:szCs w:val="24"/>
        </w:rPr>
        <w:t xml:space="preserve"> do </w:t>
      </w:r>
      <w:r w:rsidR="00CF13D4" w:rsidRPr="007D4F20">
        <w:rPr>
          <w:rFonts w:ascii="Arial" w:hAnsi="Arial" w:cs="Arial"/>
          <w:bCs/>
          <w:sz w:val="24"/>
          <w:szCs w:val="24"/>
        </w:rPr>
        <w:t xml:space="preserve">Projeto </w:t>
      </w:r>
      <w:r w:rsidR="00CF13D4">
        <w:rPr>
          <w:rFonts w:ascii="Arial" w:hAnsi="Arial" w:cs="Arial"/>
          <w:sz w:val="24"/>
          <w:szCs w:val="24"/>
        </w:rPr>
        <w:t>de Lei nº 3.72</w:t>
      </w:r>
      <w:r w:rsidR="00125859">
        <w:rPr>
          <w:rFonts w:ascii="Arial" w:hAnsi="Arial" w:cs="Arial"/>
          <w:sz w:val="24"/>
          <w:szCs w:val="24"/>
        </w:rPr>
        <w:t>3</w:t>
      </w:r>
      <w:r w:rsidR="00CF13D4">
        <w:rPr>
          <w:rFonts w:ascii="Arial" w:hAnsi="Arial" w:cs="Arial"/>
          <w:sz w:val="24"/>
          <w:szCs w:val="24"/>
        </w:rPr>
        <w:t>, de 10</w:t>
      </w:r>
      <w:r w:rsidR="00CF13D4" w:rsidRPr="007D4F20">
        <w:rPr>
          <w:rFonts w:ascii="Arial" w:hAnsi="Arial" w:cs="Arial"/>
          <w:sz w:val="24"/>
          <w:szCs w:val="24"/>
        </w:rPr>
        <w:t xml:space="preserve"> de ju</w:t>
      </w:r>
      <w:r w:rsidR="00CF13D4">
        <w:rPr>
          <w:rFonts w:ascii="Arial" w:hAnsi="Arial" w:cs="Arial"/>
          <w:sz w:val="24"/>
          <w:szCs w:val="24"/>
        </w:rPr>
        <w:t>l</w:t>
      </w:r>
      <w:r w:rsidR="00CF13D4" w:rsidRPr="007D4F20">
        <w:rPr>
          <w:rFonts w:ascii="Arial" w:hAnsi="Arial" w:cs="Arial"/>
          <w:sz w:val="24"/>
          <w:szCs w:val="24"/>
        </w:rPr>
        <w:t>ho de 2013, que “</w:t>
      </w:r>
      <w:r w:rsidR="00125859">
        <w:rPr>
          <w:rFonts w:ascii="Arial" w:hAnsi="Arial" w:cs="Arial"/>
          <w:sz w:val="24"/>
          <w:szCs w:val="24"/>
        </w:rPr>
        <w:t>Autoriza o Poder Executivo a conceder gratuidade na taxa de esgoto a todos os usuários do serviço no município</w:t>
      </w:r>
      <w:r w:rsidR="00CF13D4">
        <w:rPr>
          <w:rFonts w:ascii="Arial" w:hAnsi="Arial" w:cs="Arial"/>
          <w:sz w:val="24"/>
          <w:szCs w:val="24"/>
        </w:rPr>
        <w:t xml:space="preserve">.”, sugerindo ao autor </w:t>
      </w:r>
      <w:r w:rsidR="00CF13D4" w:rsidRPr="00B1272B">
        <w:rPr>
          <w:rFonts w:ascii="Arial" w:hAnsi="Arial" w:cs="Arial"/>
          <w:bCs/>
          <w:sz w:val="24"/>
          <w:szCs w:val="24"/>
        </w:rPr>
        <w:t xml:space="preserve">a transformação da proposição em </w:t>
      </w:r>
      <w:r w:rsidR="00CF13D4" w:rsidRPr="00920A76">
        <w:rPr>
          <w:rFonts w:ascii="Arial" w:hAnsi="Arial" w:cs="Arial"/>
          <w:b/>
          <w:bCs/>
          <w:sz w:val="24"/>
          <w:szCs w:val="24"/>
        </w:rPr>
        <w:t xml:space="preserve">indicação a ser dirigida ao </w:t>
      </w:r>
      <w:r w:rsidR="00CF13D4">
        <w:rPr>
          <w:rFonts w:ascii="Arial" w:hAnsi="Arial" w:cs="Arial"/>
          <w:b/>
          <w:bCs/>
          <w:sz w:val="24"/>
          <w:szCs w:val="24"/>
        </w:rPr>
        <w:t>Executivo</w:t>
      </w:r>
      <w:r w:rsidR="00CF13D4"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</w:t>
      </w:r>
      <w:r w:rsidR="00CF13D4" w:rsidRPr="00B9213B">
        <w:rPr>
          <w:rFonts w:ascii="Arial" w:hAnsi="Arial" w:cs="Arial"/>
          <w:bCs/>
          <w:sz w:val="24"/>
          <w:szCs w:val="24"/>
          <w:u w:val="single"/>
        </w:rPr>
        <w:t>por entender ser um instrumento competente para sugerir às autoridades competentes medidas de interesse público</w:t>
      </w:r>
      <w:r w:rsidR="00CF13D4">
        <w:rPr>
          <w:rFonts w:ascii="Arial" w:hAnsi="Arial" w:cs="Arial"/>
          <w:bCs/>
          <w:sz w:val="24"/>
          <w:szCs w:val="24"/>
        </w:rPr>
        <w:t>.</w:t>
      </w:r>
    </w:p>
    <w:p w:rsidR="00967578" w:rsidRDefault="001A0C1C" w:rsidP="003C21A1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7578" w:rsidRPr="008164D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 w:rsidR="0059604E">
        <w:rPr>
          <w:rFonts w:ascii="Arial" w:hAnsi="Arial" w:cs="Arial"/>
          <w:sz w:val="24"/>
          <w:szCs w:val="24"/>
        </w:rPr>
        <w:t xml:space="preserve"> 1º</w:t>
      </w:r>
      <w:r>
        <w:rPr>
          <w:rFonts w:ascii="Arial" w:hAnsi="Arial" w:cs="Arial"/>
          <w:sz w:val="24"/>
          <w:szCs w:val="24"/>
        </w:rPr>
        <w:t xml:space="preserve"> de </w:t>
      </w:r>
      <w:r w:rsidR="0059604E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2013.</w:t>
      </w:r>
    </w:p>
    <w:p w:rsidR="00636EFE" w:rsidRDefault="00967578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06184" w:rsidRDefault="00E06184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Default="00636EFE" w:rsidP="00911C8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15AC9">
        <w:rPr>
          <w:rFonts w:ascii="Arial" w:hAnsi="Arial" w:cs="Arial"/>
          <w:sz w:val="24"/>
          <w:szCs w:val="24"/>
        </w:rPr>
        <w:t>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E06184">
        <w:rPr>
          <w:rFonts w:ascii="Arial" w:hAnsi="Arial" w:cs="Arial"/>
          <w:sz w:val="24"/>
          <w:szCs w:val="24"/>
        </w:rPr>
        <w:t>BRAZ PAULO DE OLIVEIRA JÚNIOR</w:t>
      </w:r>
      <w:r w:rsidR="00E06184" w:rsidRPr="00F4215C">
        <w:rPr>
          <w:rFonts w:ascii="Arial" w:hAnsi="Arial" w:cs="Arial"/>
          <w:sz w:val="24"/>
          <w:szCs w:val="24"/>
        </w:rPr>
        <w:t xml:space="preserve"> 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  <w:r w:rsidR="00687CD9">
        <w:rPr>
          <w:rFonts w:ascii="Arial" w:hAnsi="Arial" w:cs="Arial"/>
          <w:sz w:val="24"/>
          <w:szCs w:val="24"/>
        </w:rPr>
        <w:t xml:space="preserve"> CLJR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13B" w:rsidRDefault="00B921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5F2" w:rsidRDefault="005975F2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1C87" w:rsidRDefault="00A96CDD" w:rsidP="00E0618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</w:t>
      </w:r>
      <w:r w:rsidR="00E06184" w:rsidRPr="00F4215C">
        <w:rPr>
          <w:rFonts w:ascii="Arial" w:hAnsi="Arial" w:cs="Arial"/>
          <w:sz w:val="24"/>
          <w:szCs w:val="24"/>
        </w:rPr>
        <w:t>LINDOMAR FRANCISCO TAVARES</w:t>
      </w:r>
      <w:r w:rsidR="00E06184">
        <w:rPr>
          <w:rFonts w:ascii="Arial" w:hAnsi="Arial" w:cs="Arial"/>
          <w:sz w:val="24"/>
          <w:szCs w:val="24"/>
        </w:rPr>
        <w:t xml:space="preserve"> 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5F2" w:rsidRDefault="005975F2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13B" w:rsidRDefault="00B921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__________________ ao relator.</w:t>
      </w:r>
    </w:p>
    <w:p w:rsidR="00B9213B" w:rsidRDefault="00B921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13B" w:rsidRDefault="00B921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13B" w:rsidRDefault="00B921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8B4" w:rsidRDefault="004468B4" w:rsidP="00446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JOSÉ OSMAR DE CASTRO – </w:t>
      </w:r>
      <w:proofErr w:type="spellStart"/>
      <w:r>
        <w:rPr>
          <w:rFonts w:ascii="Arial" w:hAnsi="Arial" w:cs="Arial"/>
          <w:sz w:val="24"/>
          <w:szCs w:val="24"/>
        </w:rPr>
        <w:t>Guiguim</w:t>
      </w:r>
      <w:proofErr w:type="spellEnd"/>
    </w:p>
    <w:p w:rsidR="004468B4" w:rsidRPr="004E6F81" w:rsidRDefault="004468B4" w:rsidP="00446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 -  </w:t>
      </w:r>
      <w:r w:rsidR="00645FA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</w:t>
      </w:r>
      <w:r w:rsidRPr="004E6F81">
        <w:rPr>
          <w:rFonts w:ascii="Arial" w:hAnsi="Arial" w:cs="Arial"/>
          <w:i/>
          <w:sz w:val="24"/>
          <w:szCs w:val="24"/>
        </w:rPr>
        <w:t>d</w:t>
      </w:r>
      <w:bookmarkStart w:id="1" w:name="_GoBack"/>
      <w:bookmarkEnd w:id="1"/>
      <w:r w:rsidRPr="004E6F81">
        <w:rPr>
          <w:rFonts w:ascii="Arial" w:hAnsi="Arial" w:cs="Arial"/>
          <w:i/>
          <w:sz w:val="24"/>
          <w:szCs w:val="24"/>
        </w:rPr>
        <w:t xml:space="preserve"> hoc</w:t>
      </w:r>
      <w:r w:rsidR="00645FA7">
        <w:rPr>
          <w:rFonts w:ascii="Arial" w:hAnsi="Arial" w:cs="Arial"/>
          <w:i/>
          <w:sz w:val="24"/>
          <w:szCs w:val="24"/>
        </w:rPr>
        <w:t>”</w:t>
      </w: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5693B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04" w:rsidRDefault="00AC4D04" w:rsidP="000F2192">
      <w:pPr>
        <w:spacing w:after="0" w:line="240" w:lineRule="auto"/>
      </w:pPr>
      <w:r>
        <w:separator/>
      </w:r>
    </w:p>
  </w:endnote>
  <w:end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04" w:rsidRDefault="00AC4D04" w:rsidP="000F2192">
      <w:pPr>
        <w:spacing w:after="0" w:line="240" w:lineRule="auto"/>
      </w:pPr>
      <w:r>
        <w:separator/>
      </w:r>
    </w:p>
  </w:footnote>
  <w:foot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footnote>
  <w:footnote w:id="1">
    <w:p w:rsidR="001E08E9" w:rsidRPr="001D20D6" w:rsidRDefault="001E08E9" w:rsidP="001E08E9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1E08E9" w:rsidRPr="001D20D6" w:rsidRDefault="001E08E9" w:rsidP="001E08E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1E08E9" w:rsidRPr="001D20D6" w:rsidRDefault="001E08E9" w:rsidP="001E08E9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1E08E9" w:rsidRDefault="001E08E9" w:rsidP="001E08E9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F16880" w:rsidRPr="004E4B29" w:rsidRDefault="00F16880" w:rsidP="00F16880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F16880" w:rsidRPr="004E4B29" w:rsidRDefault="00F16880" w:rsidP="00F16880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4A2"/>
    <w:rsid w:val="00007CC9"/>
    <w:rsid w:val="00011E36"/>
    <w:rsid w:val="000126B7"/>
    <w:rsid w:val="0001523D"/>
    <w:rsid w:val="00023FD5"/>
    <w:rsid w:val="000379A6"/>
    <w:rsid w:val="000457DC"/>
    <w:rsid w:val="0005025C"/>
    <w:rsid w:val="00051C65"/>
    <w:rsid w:val="00054480"/>
    <w:rsid w:val="0005740C"/>
    <w:rsid w:val="000706D3"/>
    <w:rsid w:val="00073194"/>
    <w:rsid w:val="00073D37"/>
    <w:rsid w:val="00074A12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0B9"/>
    <w:rsid w:val="000D4B58"/>
    <w:rsid w:val="000D5567"/>
    <w:rsid w:val="000D5E38"/>
    <w:rsid w:val="000E31F5"/>
    <w:rsid w:val="000E639A"/>
    <w:rsid w:val="000F2192"/>
    <w:rsid w:val="000F3E2B"/>
    <w:rsid w:val="00106B1D"/>
    <w:rsid w:val="00112367"/>
    <w:rsid w:val="00114D6A"/>
    <w:rsid w:val="00117EE9"/>
    <w:rsid w:val="001201DB"/>
    <w:rsid w:val="00123876"/>
    <w:rsid w:val="001238DF"/>
    <w:rsid w:val="00125859"/>
    <w:rsid w:val="00134233"/>
    <w:rsid w:val="00134979"/>
    <w:rsid w:val="0014050D"/>
    <w:rsid w:val="00141C37"/>
    <w:rsid w:val="00141DFA"/>
    <w:rsid w:val="0015476F"/>
    <w:rsid w:val="00163A0C"/>
    <w:rsid w:val="00164DA4"/>
    <w:rsid w:val="001662A7"/>
    <w:rsid w:val="0017097B"/>
    <w:rsid w:val="00173C12"/>
    <w:rsid w:val="001810A8"/>
    <w:rsid w:val="001935F3"/>
    <w:rsid w:val="00194251"/>
    <w:rsid w:val="001A0C1C"/>
    <w:rsid w:val="001B041A"/>
    <w:rsid w:val="001B0DC1"/>
    <w:rsid w:val="001B45EB"/>
    <w:rsid w:val="001C28D0"/>
    <w:rsid w:val="001C3F4C"/>
    <w:rsid w:val="001D2716"/>
    <w:rsid w:val="001D324D"/>
    <w:rsid w:val="001D556D"/>
    <w:rsid w:val="001D5A06"/>
    <w:rsid w:val="001D685A"/>
    <w:rsid w:val="001D6F6C"/>
    <w:rsid w:val="001D7E6F"/>
    <w:rsid w:val="001E08E9"/>
    <w:rsid w:val="001E71AD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52052"/>
    <w:rsid w:val="00264996"/>
    <w:rsid w:val="002649A4"/>
    <w:rsid w:val="002725C8"/>
    <w:rsid w:val="002761E2"/>
    <w:rsid w:val="00281BC0"/>
    <w:rsid w:val="002838C3"/>
    <w:rsid w:val="002843FB"/>
    <w:rsid w:val="00287305"/>
    <w:rsid w:val="002B6DB2"/>
    <w:rsid w:val="002C1A62"/>
    <w:rsid w:val="002C667D"/>
    <w:rsid w:val="002D06B8"/>
    <w:rsid w:val="002D28E7"/>
    <w:rsid w:val="002D3BF7"/>
    <w:rsid w:val="002D5460"/>
    <w:rsid w:val="002E05DF"/>
    <w:rsid w:val="002E209F"/>
    <w:rsid w:val="002F26D9"/>
    <w:rsid w:val="002F5535"/>
    <w:rsid w:val="002F6332"/>
    <w:rsid w:val="003019D8"/>
    <w:rsid w:val="00303B0F"/>
    <w:rsid w:val="00304C20"/>
    <w:rsid w:val="00306AB3"/>
    <w:rsid w:val="003127A8"/>
    <w:rsid w:val="003142D6"/>
    <w:rsid w:val="00314F31"/>
    <w:rsid w:val="00317C96"/>
    <w:rsid w:val="00317C9D"/>
    <w:rsid w:val="00321F64"/>
    <w:rsid w:val="00323EE8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A4AFE"/>
    <w:rsid w:val="003B18BE"/>
    <w:rsid w:val="003B52DD"/>
    <w:rsid w:val="003B6D99"/>
    <w:rsid w:val="003C21A1"/>
    <w:rsid w:val="003C4975"/>
    <w:rsid w:val="003C6173"/>
    <w:rsid w:val="003D76A5"/>
    <w:rsid w:val="003E783C"/>
    <w:rsid w:val="003F2064"/>
    <w:rsid w:val="003F2F0D"/>
    <w:rsid w:val="003F7C1F"/>
    <w:rsid w:val="00400989"/>
    <w:rsid w:val="004037B2"/>
    <w:rsid w:val="0041240F"/>
    <w:rsid w:val="00423450"/>
    <w:rsid w:val="004243E5"/>
    <w:rsid w:val="00426CF3"/>
    <w:rsid w:val="00430774"/>
    <w:rsid w:val="004312A7"/>
    <w:rsid w:val="0043174B"/>
    <w:rsid w:val="0043274D"/>
    <w:rsid w:val="00435712"/>
    <w:rsid w:val="0044606F"/>
    <w:rsid w:val="004468B4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B68A0"/>
    <w:rsid w:val="004B6E5F"/>
    <w:rsid w:val="004C1482"/>
    <w:rsid w:val="004C1CBD"/>
    <w:rsid w:val="004C2183"/>
    <w:rsid w:val="004C5BB4"/>
    <w:rsid w:val="004D5A2B"/>
    <w:rsid w:val="004E4CB9"/>
    <w:rsid w:val="004E6C31"/>
    <w:rsid w:val="004F035C"/>
    <w:rsid w:val="004F2744"/>
    <w:rsid w:val="004F42AA"/>
    <w:rsid w:val="004F69FB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36FC3"/>
    <w:rsid w:val="00541EE7"/>
    <w:rsid w:val="005451A7"/>
    <w:rsid w:val="0055192B"/>
    <w:rsid w:val="00561D89"/>
    <w:rsid w:val="00574ECC"/>
    <w:rsid w:val="00575B02"/>
    <w:rsid w:val="00584467"/>
    <w:rsid w:val="00584A2F"/>
    <w:rsid w:val="0059370A"/>
    <w:rsid w:val="005949B3"/>
    <w:rsid w:val="0059604E"/>
    <w:rsid w:val="005975F2"/>
    <w:rsid w:val="005A4DB7"/>
    <w:rsid w:val="005A4F00"/>
    <w:rsid w:val="005B497E"/>
    <w:rsid w:val="005B6D72"/>
    <w:rsid w:val="005D2B34"/>
    <w:rsid w:val="005D6171"/>
    <w:rsid w:val="005D7668"/>
    <w:rsid w:val="005D7B6B"/>
    <w:rsid w:val="005D7FCA"/>
    <w:rsid w:val="005F0256"/>
    <w:rsid w:val="005F388F"/>
    <w:rsid w:val="005F55C6"/>
    <w:rsid w:val="005F6E6B"/>
    <w:rsid w:val="00610C14"/>
    <w:rsid w:val="00614353"/>
    <w:rsid w:val="00621AC0"/>
    <w:rsid w:val="0062515D"/>
    <w:rsid w:val="00636EFE"/>
    <w:rsid w:val="006445DA"/>
    <w:rsid w:val="00644F51"/>
    <w:rsid w:val="00645828"/>
    <w:rsid w:val="00645FA7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A6E6B"/>
    <w:rsid w:val="006B08C0"/>
    <w:rsid w:val="006B357A"/>
    <w:rsid w:val="006C15E2"/>
    <w:rsid w:val="006D28B9"/>
    <w:rsid w:val="006D2AD6"/>
    <w:rsid w:val="006E2BAF"/>
    <w:rsid w:val="006E529E"/>
    <w:rsid w:val="006E7CA9"/>
    <w:rsid w:val="006F34E1"/>
    <w:rsid w:val="006F4364"/>
    <w:rsid w:val="006F71CA"/>
    <w:rsid w:val="0070296F"/>
    <w:rsid w:val="00702C62"/>
    <w:rsid w:val="00702D7B"/>
    <w:rsid w:val="00703598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5244B"/>
    <w:rsid w:val="00753CD0"/>
    <w:rsid w:val="00755D35"/>
    <w:rsid w:val="0076185E"/>
    <w:rsid w:val="007819F6"/>
    <w:rsid w:val="00782FDE"/>
    <w:rsid w:val="007A12BB"/>
    <w:rsid w:val="007A254B"/>
    <w:rsid w:val="007A36E4"/>
    <w:rsid w:val="007A4001"/>
    <w:rsid w:val="007B7939"/>
    <w:rsid w:val="007F138F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83132"/>
    <w:rsid w:val="00883281"/>
    <w:rsid w:val="0089560C"/>
    <w:rsid w:val="00896023"/>
    <w:rsid w:val="008A5319"/>
    <w:rsid w:val="008A5C57"/>
    <w:rsid w:val="008A75ED"/>
    <w:rsid w:val="008B3EAA"/>
    <w:rsid w:val="008B5800"/>
    <w:rsid w:val="008C28A5"/>
    <w:rsid w:val="008F273A"/>
    <w:rsid w:val="00901284"/>
    <w:rsid w:val="00905BD3"/>
    <w:rsid w:val="00911C87"/>
    <w:rsid w:val="0092467F"/>
    <w:rsid w:val="00927FB1"/>
    <w:rsid w:val="00931980"/>
    <w:rsid w:val="00931A5E"/>
    <w:rsid w:val="00935F60"/>
    <w:rsid w:val="0094093C"/>
    <w:rsid w:val="00947FDC"/>
    <w:rsid w:val="00956005"/>
    <w:rsid w:val="009562FB"/>
    <w:rsid w:val="0095693B"/>
    <w:rsid w:val="00961040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04AB"/>
    <w:rsid w:val="009D19BB"/>
    <w:rsid w:val="009D5848"/>
    <w:rsid w:val="009D69FF"/>
    <w:rsid w:val="009E0874"/>
    <w:rsid w:val="009E3451"/>
    <w:rsid w:val="009E360A"/>
    <w:rsid w:val="009E6E2A"/>
    <w:rsid w:val="009F46C8"/>
    <w:rsid w:val="00A01C7C"/>
    <w:rsid w:val="00A062C4"/>
    <w:rsid w:val="00A11E26"/>
    <w:rsid w:val="00A15AC9"/>
    <w:rsid w:val="00A22CB0"/>
    <w:rsid w:val="00A22D73"/>
    <w:rsid w:val="00A268AD"/>
    <w:rsid w:val="00A26F1F"/>
    <w:rsid w:val="00A32398"/>
    <w:rsid w:val="00A33CF6"/>
    <w:rsid w:val="00A34103"/>
    <w:rsid w:val="00A35EDF"/>
    <w:rsid w:val="00A46B5A"/>
    <w:rsid w:val="00A470B3"/>
    <w:rsid w:val="00A509E6"/>
    <w:rsid w:val="00A57746"/>
    <w:rsid w:val="00A6576D"/>
    <w:rsid w:val="00A70B3B"/>
    <w:rsid w:val="00A718B6"/>
    <w:rsid w:val="00A737A5"/>
    <w:rsid w:val="00A80B32"/>
    <w:rsid w:val="00A94262"/>
    <w:rsid w:val="00A94E1C"/>
    <w:rsid w:val="00A960F7"/>
    <w:rsid w:val="00A96CDD"/>
    <w:rsid w:val="00A97D15"/>
    <w:rsid w:val="00AC0BAD"/>
    <w:rsid w:val="00AC31FC"/>
    <w:rsid w:val="00AC4D04"/>
    <w:rsid w:val="00AC6B3D"/>
    <w:rsid w:val="00AC6C6B"/>
    <w:rsid w:val="00AD00B8"/>
    <w:rsid w:val="00AD6192"/>
    <w:rsid w:val="00AE23DC"/>
    <w:rsid w:val="00AE23E4"/>
    <w:rsid w:val="00AF660A"/>
    <w:rsid w:val="00B16C86"/>
    <w:rsid w:val="00B2569A"/>
    <w:rsid w:val="00B25D3B"/>
    <w:rsid w:val="00B31074"/>
    <w:rsid w:val="00B34C5A"/>
    <w:rsid w:val="00B36B17"/>
    <w:rsid w:val="00B50F2A"/>
    <w:rsid w:val="00B513DB"/>
    <w:rsid w:val="00B62C9F"/>
    <w:rsid w:val="00B62E2E"/>
    <w:rsid w:val="00B636A1"/>
    <w:rsid w:val="00B64B45"/>
    <w:rsid w:val="00B67E94"/>
    <w:rsid w:val="00B70EB5"/>
    <w:rsid w:val="00B71CC3"/>
    <w:rsid w:val="00B74005"/>
    <w:rsid w:val="00B75917"/>
    <w:rsid w:val="00B81BB8"/>
    <w:rsid w:val="00B84165"/>
    <w:rsid w:val="00B85A5C"/>
    <w:rsid w:val="00B9213B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019B"/>
    <w:rsid w:val="00BF0CE2"/>
    <w:rsid w:val="00BF460C"/>
    <w:rsid w:val="00BF7AD4"/>
    <w:rsid w:val="00C00967"/>
    <w:rsid w:val="00C00A64"/>
    <w:rsid w:val="00C01F3B"/>
    <w:rsid w:val="00C070B9"/>
    <w:rsid w:val="00C22F99"/>
    <w:rsid w:val="00C37FCC"/>
    <w:rsid w:val="00C41A86"/>
    <w:rsid w:val="00C44826"/>
    <w:rsid w:val="00C51F32"/>
    <w:rsid w:val="00C62194"/>
    <w:rsid w:val="00C7283A"/>
    <w:rsid w:val="00C81B7F"/>
    <w:rsid w:val="00C90E72"/>
    <w:rsid w:val="00C91CAE"/>
    <w:rsid w:val="00C9210D"/>
    <w:rsid w:val="00CA60DA"/>
    <w:rsid w:val="00CB1E88"/>
    <w:rsid w:val="00CB2809"/>
    <w:rsid w:val="00CB4685"/>
    <w:rsid w:val="00CB5F32"/>
    <w:rsid w:val="00CC2DC6"/>
    <w:rsid w:val="00CC3A2B"/>
    <w:rsid w:val="00CC4B63"/>
    <w:rsid w:val="00CD020F"/>
    <w:rsid w:val="00CD1F3D"/>
    <w:rsid w:val="00CD3401"/>
    <w:rsid w:val="00CF13D4"/>
    <w:rsid w:val="00D14026"/>
    <w:rsid w:val="00D156B2"/>
    <w:rsid w:val="00D17599"/>
    <w:rsid w:val="00D20B30"/>
    <w:rsid w:val="00D21442"/>
    <w:rsid w:val="00D32E5B"/>
    <w:rsid w:val="00D330AC"/>
    <w:rsid w:val="00D36B74"/>
    <w:rsid w:val="00D42C76"/>
    <w:rsid w:val="00D44459"/>
    <w:rsid w:val="00D45740"/>
    <w:rsid w:val="00D533C7"/>
    <w:rsid w:val="00D540CD"/>
    <w:rsid w:val="00D559A5"/>
    <w:rsid w:val="00D805AC"/>
    <w:rsid w:val="00D80E67"/>
    <w:rsid w:val="00D83977"/>
    <w:rsid w:val="00D92C2E"/>
    <w:rsid w:val="00D961A1"/>
    <w:rsid w:val="00DB77D2"/>
    <w:rsid w:val="00DC2C5D"/>
    <w:rsid w:val="00DC2EA6"/>
    <w:rsid w:val="00DC4EBC"/>
    <w:rsid w:val="00DC6CD1"/>
    <w:rsid w:val="00DF22E4"/>
    <w:rsid w:val="00DF40FC"/>
    <w:rsid w:val="00E06184"/>
    <w:rsid w:val="00E22607"/>
    <w:rsid w:val="00E22A7E"/>
    <w:rsid w:val="00E22FBD"/>
    <w:rsid w:val="00E27515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9541E"/>
    <w:rsid w:val="00EA04F4"/>
    <w:rsid w:val="00EA0506"/>
    <w:rsid w:val="00EA2839"/>
    <w:rsid w:val="00EA450F"/>
    <w:rsid w:val="00EA66A0"/>
    <w:rsid w:val="00EB0323"/>
    <w:rsid w:val="00EB1CF6"/>
    <w:rsid w:val="00EC3EC7"/>
    <w:rsid w:val="00EC57A6"/>
    <w:rsid w:val="00EC6615"/>
    <w:rsid w:val="00EE4CB7"/>
    <w:rsid w:val="00EE51F4"/>
    <w:rsid w:val="00EE7CE2"/>
    <w:rsid w:val="00F015F1"/>
    <w:rsid w:val="00F04E86"/>
    <w:rsid w:val="00F127D5"/>
    <w:rsid w:val="00F16880"/>
    <w:rsid w:val="00F237AE"/>
    <w:rsid w:val="00F27550"/>
    <w:rsid w:val="00F301B0"/>
    <w:rsid w:val="00F33C6E"/>
    <w:rsid w:val="00F4215C"/>
    <w:rsid w:val="00F42926"/>
    <w:rsid w:val="00F4362F"/>
    <w:rsid w:val="00F50B3C"/>
    <w:rsid w:val="00F549C7"/>
    <w:rsid w:val="00F60092"/>
    <w:rsid w:val="00F605BA"/>
    <w:rsid w:val="00F62D70"/>
    <w:rsid w:val="00F63728"/>
    <w:rsid w:val="00F75093"/>
    <w:rsid w:val="00F751BA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3902"/>
    <w:rsid w:val="00FB538B"/>
    <w:rsid w:val="00FB5E9A"/>
    <w:rsid w:val="00FC1F69"/>
    <w:rsid w:val="00FC2DD5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5639-22EE-4153-A0FF-0B46BE20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1331</Words>
  <Characters>7191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32</cp:revision>
  <cp:lastPrinted>2013-08-01T18:23:00Z</cp:lastPrinted>
  <dcterms:created xsi:type="dcterms:W3CDTF">2013-07-26T20:22:00Z</dcterms:created>
  <dcterms:modified xsi:type="dcterms:W3CDTF">2013-08-02T17:14:00Z</dcterms:modified>
</cp:coreProperties>
</file>