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Pr="00333811">
        <w:rPr>
          <w:rFonts w:ascii="Arial" w:hAnsi="Arial" w:cs="Arial"/>
          <w:sz w:val="24"/>
          <w:szCs w:val="24"/>
        </w:rPr>
        <w:t>0</w:t>
      </w:r>
      <w:r w:rsidR="00F5762E">
        <w:rPr>
          <w:rFonts w:ascii="Arial" w:hAnsi="Arial" w:cs="Arial"/>
          <w:sz w:val="24"/>
          <w:szCs w:val="24"/>
        </w:rPr>
        <w:t>8</w:t>
      </w:r>
      <w:r w:rsidR="00F04E1D">
        <w:rPr>
          <w:rFonts w:ascii="Arial" w:hAnsi="Arial" w:cs="Arial"/>
          <w:sz w:val="24"/>
          <w:szCs w:val="24"/>
        </w:rPr>
        <w:t>3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B07B88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EE1D56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6E1C7A">
        <w:rPr>
          <w:rFonts w:ascii="Arial" w:hAnsi="Arial" w:cs="Arial"/>
          <w:sz w:val="24"/>
          <w:szCs w:val="24"/>
        </w:rPr>
        <w:t xml:space="preserve">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22691">
        <w:rPr>
          <w:rFonts w:ascii="Arial" w:hAnsi="Arial" w:cs="Arial"/>
          <w:sz w:val="24"/>
          <w:szCs w:val="24"/>
        </w:rPr>
        <w:t>5</w:t>
      </w:r>
      <w:r w:rsidR="00F5762E">
        <w:rPr>
          <w:rFonts w:ascii="Arial" w:hAnsi="Arial" w:cs="Arial"/>
          <w:sz w:val="24"/>
          <w:szCs w:val="24"/>
        </w:rPr>
        <w:t>1</w:t>
      </w:r>
      <w:r w:rsidR="00F04E1D">
        <w:rPr>
          <w:rFonts w:ascii="Arial" w:hAnsi="Arial" w:cs="Arial"/>
          <w:sz w:val="24"/>
          <w:szCs w:val="24"/>
        </w:rPr>
        <w:t>6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F709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F5762E">
        <w:rPr>
          <w:rFonts w:ascii="Arial" w:hAnsi="Arial" w:cs="Arial"/>
          <w:sz w:val="24"/>
          <w:szCs w:val="24"/>
        </w:rPr>
        <w:t>4</w:t>
      </w:r>
      <w:proofErr w:type="gramEnd"/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EC6823">
        <w:rPr>
          <w:rFonts w:ascii="Arial" w:hAnsi="Arial" w:cs="Arial"/>
          <w:sz w:val="24"/>
          <w:szCs w:val="24"/>
        </w:rPr>
        <w:t>ju</w:t>
      </w:r>
      <w:r w:rsidR="00AB188A">
        <w:rPr>
          <w:rFonts w:ascii="Arial" w:hAnsi="Arial" w:cs="Arial"/>
          <w:sz w:val="24"/>
          <w:szCs w:val="24"/>
        </w:rPr>
        <w:t>nho</w:t>
      </w:r>
      <w:r w:rsidR="006E1C7A">
        <w:rPr>
          <w:rFonts w:ascii="Arial" w:hAnsi="Arial" w:cs="Arial"/>
          <w:sz w:val="24"/>
          <w:szCs w:val="24"/>
        </w:rPr>
        <w:t xml:space="preserve"> de 2013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A30835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identifica.”.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F5762E">
        <w:rPr>
          <w:rFonts w:ascii="Arial" w:hAnsi="Arial" w:cs="Arial"/>
          <w:sz w:val="24"/>
          <w:szCs w:val="24"/>
        </w:rPr>
        <w:t>BRAZ PAULO DE OLIVEIRA JÚNIOR</w:t>
      </w:r>
    </w:p>
    <w:p w:rsidR="009B0618" w:rsidRPr="00C60365" w:rsidRDefault="009B0618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C60365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B07B88" w:rsidRDefault="00F81931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0778F3">
        <w:rPr>
          <w:rFonts w:ascii="Arial" w:hAnsi="Arial" w:cs="Arial"/>
          <w:sz w:val="24"/>
          <w:szCs w:val="24"/>
        </w:rPr>
        <w:t xml:space="preserve">Complementar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722691">
        <w:rPr>
          <w:rFonts w:ascii="Arial" w:hAnsi="Arial" w:cs="Arial"/>
          <w:sz w:val="24"/>
          <w:szCs w:val="24"/>
        </w:rPr>
        <w:t>5</w:t>
      </w:r>
      <w:r w:rsidR="00F5762E">
        <w:rPr>
          <w:rFonts w:ascii="Arial" w:hAnsi="Arial" w:cs="Arial"/>
          <w:sz w:val="24"/>
          <w:szCs w:val="24"/>
        </w:rPr>
        <w:t>1</w:t>
      </w:r>
      <w:r w:rsidR="00F04E1D">
        <w:rPr>
          <w:rFonts w:ascii="Arial" w:hAnsi="Arial" w:cs="Arial"/>
          <w:sz w:val="24"/>
          <w:szCs w:val="24"/>
        </w:rPr>
        <w:t>6</w:t>
      </w:r>
      <w:r w:rsidR="000778F3">
        <w:rPr>
          <w:rFonts w:ascii="Arial" w:hAnsi="Arial" w:cs="Arial"/>
          <w:sz w:val="24"/>
          <w:szCs w:val="24"/>
        </w:rPr>
        <w:t xml:space="preserve">, </w:t>
      </w:r>
      <w:r w:rsidR="00831330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F5762E">
        <w:rPr>
          <w:rFonts w:ascii="Arial" w:hAnsi="Arial" w:cs="Arial"/>
          <w:sz w:val="24"/>
          <w:szCs w:val="24"/>
        </w:rPr>
        <w:t>4</w:t>
      </w:r>
      <w:proofErr w:type="gramEnd"/>
      <w:r w:rsidR="00D805AC">
        <w:rPr>
          <w:rFonts w:ascii="Arial" w:hAnsi="Arial" w:cs="Arial"/>
          <w:sz w:val="24"/>
          <w:szCs w:val="24"/>
        </w:rPr>
        <w:t xml:space="preserve">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526D32">
        <w:rPr>
          <w:rFonts w:ascii="Arial" w:hAnsi="Arial" w:cs="Arial"/>
          <w:sz w:val="24"/>
          <w:szCs w:val="24"/>
        </w:rPr>
        <w:t>ju</w:t>
      </w:r>
      <w:r w:rsidR="00277831">
        <w:rPr>
          <w:rFonts w:ascii="Arial" w:hAnsi="Arial" w:cs="Arial"/>
          <w:sz w:val="24"/>
          <w:szCs w:val="24"/>
        </w:rPr>
        <w:t>n</w:t>
      </w:r>
      <w:r w:rsidR="002A28D1">
        <w:rPr>
          <w:rFonts w:ascii="Arial" w:hAnsi="Arial" w:cs="Arial"/>
          <w:sz w:val="24"/>
          <w:szCs w:val="24"/>
        </w:rPr>
        <w:t>ho</w:t>
      </w:r>
      <w:r w:rsidR="00D805AC">
        <w:rPr>
          <w:rFonts w:ascii="Arial" w:hAnsi="Arial" w:cs="Arial"/>
          <w:sz w:val="24"/>
          <w:szCs w:val="24"/>
        </w:rPr>
        <w:t xml:space="preserve"> de 20</w:t>
      </w:r>
      <w:r w:rsidR="005A229B">
        <w:rPr>
          <w:rFonts w:ascii="Arial" w:hAnsi="Arial" w:cs="Arial"/>
          <w:sz w:val="24"/>
          <w:szCs w:val="24"/>
        </w:rPr>
        <w:t>0</w:t>
      </w:r>
      <w:r w:rsidR="00D805AC">
        <w:rPr>
          <w:rFonts w:ascii="Arial" w:hAnsi="Arial" w:cs="Arial"/>
          <w:sz w:val="24"/>
          <w:szCs w:val="24"/>
        </w:rPr>
        <w:t>3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625B05">
        <w:rPr>
          <w:rFonts w:ascii="Arial" w:hAnsi="Arial" w:cs="Arial"/>
          <w:sz w:val="24"/>
          <w:szCs w:val="24"/>
        </w:rPr>
        <w:t xml:space="preserve">Aumenta o número de cargos </w:t>
      </w:r>
      <w:r w:rsidR="00526D32">
        <w:rPr>
          <w:rFonts w:ascii="Arial" w:hAnsi="Arial" w:cs="Arial"/>
          <w:sz w:val="24"/>
          <w:szCs w:val="24"/>
        </w:rPr>
        <w:t>que identifica</w:t>
      </w:r>
      <w:r w:rsidR="00B07B88">
        <w:rPr>
          <w:rFonts w:ascii="Arial" w:hAnsi="Arial" w:cs="Arial"/>
          <w:sz w:val="24"/>
          <w:szCs w:val="24"/>
        </w:rPr>
        <w:t>”, de autoria do Prefeito Municipal e encaminhado conforme mensagem nº 0</w:t>
      </w:r>
      <w:r w:rsidR="00F5762E">
        <w:rPr>
          <w:rFonts w:ascii="Arial" w:hAnsi="Arial" w:cs="Arial"/>
          <w:sz w:val="24"/>
          <w:szCs w:val="24"/>
        </w:rPr>
        <w:t>8</w:t>
      </w:r>
      <w:r w:rsidR="00F04E1D">
        <w:rPr>
          <w:rFonts w:ascii="Arial" w:hAnsi="Arial" w:cs="Arial"/>
          <w:sz w:val="24"/>
          <w:szCs w:val="24"/>
        </w:rPr>
        <w:t>9</w:t>
      </w:r>
      <w:r w:rsidR="00B07B88">
        <w:rPr>
          <w:rFonts w:ascii="Arial" w:hAnsi="Arial" w:cs="Arial"/>
          <w:sz w:val="24"/>
          <w:szCs w:val="24"/>
        </w:rPr>
        <w:t xml:space="preserve">, de </w:t>
      </w:r>
      <w:r w:rsidR="00F5762E">
        <w:rPr>
          <w:rFonts w:ascii="Arial" w:hAnsi="Arial" w:cs="Arial"/>
          <w:sz w:val="24"/>
          <w:szCs w:val="24"/>
        </w:rPr>
        <w:t>4</w:t>
      </w:r>
      <w:r w:rsidR="00B07B88">
        <w:rPr>
          <w:rFonts w:ascii="Arial" w:hAnsi="Arial" w:cs="Arial"/>
          <w:sz w:val="24"/>
          <w:szCs w:val="24"/>
        </w:rPr>
        <w:t xml:space="preserve"> de </w:t>
      </w:r>
      <w:r w:rsidR="00F5762E">
        <w:rPr>
          <w:rFonts w:ascii="Arial" w:hAnsi="Arial" w:cs="Arial"/>
          <w:sz w:val="24"/>
          <w:szCs w:val="24"/>
        </w:rPr>
        <w:t>ju</w:t>
      </w:r>
      <w:r w:rsidR="00186874">
        <w:rPr>
          <w:rFonts w:ascii="Arial" w:hAnsi="Arial" w:cs="Arial"/>
          <w:sz w:val="24"/>
          <w:szCs w:val="24"/>
        </w:rPr>
        <w:t>l</w:t>
      </w:r>
      <w:r w:rsidR="00AB188A">
        <w:rPr>
          <w:rFonts w:ascii="Arial" w:hAnsi="Arial" w:cs="Arial"/>
          <w:sz w:val="24"/>
          <w:szCs w:val="24"/>
        </w:rPr>
        <w:t>h</w:t>
      </w:r>
      <w:r w:rsidR="00F5762E">
        <w:rPr>
          <w:rFonts w:ascii="Arial" w:hAnsi="Arial" w:cs="Arial"/>
          <w:sz w:val="24"/>
          <w:szCs w:val="24"/>
        </w:rPr>
        <w:t>o</w:t>
      </w:r>
      <w:r w:rsidR="00B07B88">
        <w:rPr>
          <w:rFonts w:ascii="Arial" w:hAnsi="Arial" w:cs="Arial"/>
          <w:sz w:val="24"/>
          <w:szCs w:val="24"/>
        </w:rPr>
        <w:t xml:space="preserve"> de 2013.</w:t>
      </w:r>
    </w:p>
    <w:p w:rsidR="00A470B3" w:rsidRDefault="00A470B3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0C574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330680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B07B88" w:rsidRDefault="0005025C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>de Lei</w:t>
      </w:r>
      <w:r w:rsidR="00AF0D3E">
        <w:rPr>
          <w:rFonts w:ascii="Arial" w:hAnsi="Arial" w:cs="Arial"/>
          <w:sz w:val="24"/>
          <w:szCs w:val="24"/>
        </w:rPr>
        <w:t xml:space="preserve"> Complementar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625B05">
        <w:rPr>
          <w:rFonts w:ascii="Arial" w:hAnsi="Arial" w:cs="Arial"/>
          <w:sz w:val="24"/>
          <w:szCs w:val="24"/>
        </w:rPr>
        <w:t>4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625B05">
        <w:rPr>
          <w:rFonts w:ascii="Arial" w:hAnsi="Arial" w:cs="Arial"/>
          <w:sz w:val="24"/>
          <w:szCs w:val="24"/>
        </w:rPr>
        <w:t>quatro</w:t>
      </w:r>
      <w:r w:rsidR="0085711C">
        <w:rPr>
          <w:rFonts w:ascii="Arial" w:hAnsi="Arial" w:cs="Arial"/>
          <w:sz w:val="24"/>
          <w:szCs w:val="24"/>
        </w:rPr>
        <w:t>)</w:t>
      </w:r>
      <w:r w:rsidR="00D805AC">
        <w:rPr>
          <w:rFonts w:ascii="Arial" w:hAnsi="Arial" w:cs="Arial"/>
          <w:sz w:val="24"/>
          <w:szCs w:val="24"/>
        </w:rPr>
        <w:t xml:space="preserve"> artigos</w:t>
      </w:r>
      <w:r w:rsidR="00C03BBF">
        <w:rPr>
          <w:rFonts w:ascii="Arial" w:hAnsi="Arial" w:cs="Arial"/>
          <w:sz w:val="24"/>
          <w:szCs w:val="24"/>
        </w:rPr>
        <w:t xml:space="preserve"> e</w:t>
      </w:r>
      <w:r w:rsidR="00DD5CA3">
        <w:rPr>
          <w:rFonts w:ascii="Arial" w:hAnsi="Arial" w:cs="Arial"/>
          <w:sz w:val="24"/>
          <w:szCs w:val="24"/>
        </w:rPr>
        <w:t xml:space="preserve"> </w:t>
      </w:r>
      <w:r w:rsidR="00B07B88">
        <w:rPr>
          <w:rFonts w:ascii="Arial" w:hAnsi="Arial" w:cs="Arial"/>
          <w:sz w:val="24"/>
          <w:szCs w:val="24"/>
        </w:rPr>
        <w:t xml:space="preserve">trata-se do aumento do número de cargos </w:t>
      </w:r>
      <w:r w:rsidR="00F5762E">
        <w:rPr>
          <w:rFonts w:ascii="Arial" w:hAnsi="Arial" w:cs="Arial"/>
          <w:sz w:val="24"/>
          <w:szCs w:val="24"/>
        </w:rPr>
        <w:t xml:space="preserve">de </w:t>
      </w:r>
      <w:r w:rsidR="00453439">
        <w:rPr>
          <w:rFonts w:ascii="Arial" w:hAnsi="Arial" w:cs="Arial"/>
          <w:sz w:val="24"/>
          <w:szCs w:val="24"/>
        </w:rPr>
        <w:t>Fiscal de Posturas</w:t>
      </w:r>
      <w:r w:rsidR="00B07B88">
        <w:rPr>
          <w:rFonts w:ascii="Arial" w:hAnsi="Arial" w:cs="Arial"/>
          <w:sz w:val="24"/>
          <w:szCs w:val="24"/>
        </w:rPr>
        <w:t xml:space="preserve">, criados pela Lei Complementar nº </w:t>
      </w:r>
      <w:r w:rsidR="00453439">
        <w:rPr>
          <w:rFonts w:ascii="Arial" w:hAnsi="Arial" w:cs="Arial"/>
          <w:sz w:val="24"/>
          <w:szCs w:val="24"/>
        </w:rPr>
        <w:t>197</w:t>
      </w:r>
      <w:r w:rsidR="00B07B88">
        <w:rPr>
          <w:rFonts w:ascii="Arial" w:hAnsi="Arial" w:cs="Arial"/>
          <w:sz w:val="24"/>
          <w:szCs w:val="24"/>
        </w:rPr>
        <w:t>, de 1</w:t>
      </w:r>
      <w:r w:rsidR="00453439">
        <w:rPr>
          <w:rFonts w:ascii="Arial" w:hAnsi="Arial" w:cs="Arial"/>
          <w:sz w:val="24"/>
          <w:szCs w:val="24"/>
        </w:rPr>
        <w:t>5</w:t>
      </w:r>
      <w:r w:rsidR="00B07B88">
        <w:rPr>
          <w:rFonts w:ascii="Arial" w:hAnsi="Arial" w:cs="Arial"/>
          <w:sz w:val="24"/>
          <w:szCs w:val="24"/>
        </w:rPr>
        <w:t xml:space="preserve"> de </w:t>
      </w:r>
      <w:r w:rsidR="00453439">
        <w:rPr>
          <w:rFonts w:ascii="Arial" w:hAnsi="Arial" w:cs="Arial"/>
          <w:sz w:val="24"/>
          <w:szCs w:val="24"/>
        </w:rPr>
        <w:t>julho</w:t>
      </w:r>
      <w:r w:rsidR="00B07B88">
        <w:rPr>
          <w:rFonts w:ascii="Arial" w:hAnsi="Arial" w:cs="Arial"/>
          <w:sz w:val="24"/>
          <w:szCs w:val="24"/>
        </w:rPr>
        <w:t xml:space="preserve"> de </w:t>
      </w:r>
      <w:r w:rsidR="009D3FC1">
        <w:rPr>
          <w:rFonts w:ascii="Arial" w:hAnsi="Arial" w:cs="Arial"/>
          <w:sz w:val="24"/>
          <w:szCs w:val="24"/>
        </w:rPr>
        <w:t>20</w:t>
      </w:r>
      <w:r w:rsidR="0078687E">
        <w:rPr>
          <w:rFonts w:ascii="Arial" w:hAnsi="Arial" w:cs="Arial"/>
          <w:sz w:val="24"/>
          <w:szCs w:val="24"/>
        </w:rPr>
        <w:t>1</w:t>
      </w:r>
      <w:r w:rsidR="00B07B88">
        <w:rPr>
          <w:rFonts w:ascii="Arial" w:hAnsi="Arial" w:cs="Arial"/>
          <w:sz w:val="24"/>
          <w:szCs w:val="24"/>
        </w:rPr>
        <w:t xml:space="preserve">3, para assessoramento à Secretaria Municipal de </w:t>
      </w:r>
      <w:r w:rsidR="005A229B">
        <w:rPr>
          <w:rFonts w:ascii="Arial" w:hAnsi="Arial" w:cs="Arial"/>
          <w:sz w:val="24"/>
          <w:szCs w:val="24"/>
        </w:rPr>
        <w:t>Infraestrutura</w:t>
      </w:r>
      <w:r w:rsidR="00B07B88">
        <w:rPr>
          <w:rFonts w:ascii="Arial" w:hAnsi="Arial" w:cs="Arial"/>
          <w:sz w:val="24"/>
          <w:szCs w:val="24"/>
        </w:rPr>
        <w:t xml:space="preserve">, passando de </w:t>
      </w:r>
      <w:r w:rsidR="005A229B">
        <w:rPr>
          <w:rFonts w:ascii="Arial" w:hAnsi="Arial" w:cs="Arial"/>
          <w:sz w:val="24"/>
          <w:szCs w:val="24"/>
        </w:rPr>
        <w:t>05</w:t>
      </w:r>
      <w:r w:rsidR="00B07B88">
        <w:rPr>
          <w:rFonts w:ascii="Arial" w:hAnsi="Arial" w:cs="Arial"/>
          <w:sz w:val="24"/>
          <w:szCs w:val="24"/>
        </w:rPr>
        <w:t xml:space="preserve"> (</w:t>
      </w:r>
      <w:r w:rsidR="005A229B">
        <w:rPr>
          <w:rFonts w:ascii="Arial" w:hAnsi="Arial" w:cs="Arial"/>
          <w:sz w:val="24"/>
          <w:szCs w:val="24"/>
        </w:rPr>
        <w:t>cinco</w:t>
      </w:r>
      <w:r w:rsidR="00B07B88">
        <w:rPr>
          <w:rFonts w:ascii="Arial" w:hAnsi="Arial" w:cs="Arial"/>
          <w:sz w:val="24"/>
          <w:szCs w:val="24"/>
        </w:rPr>
        <w:t xml:space="preserve">) para </w:t>
      </w:r>
      <w:r w:rsidR="005A229B">
        <w:rPr>
          <w:rFonts w:ascii="Arial" w:hAnsi="Arial" w:cs="Arial"/>
          <w:sz w:val="24"/>
          <w:szCs w:val="24"/>
        </w:rPr>
        <w:t>07</w:t>
      </w:r>
      <w:r w:rsidR="00B07B88">
        <w:rPr>
          <w:rFonts w:ascii="Arial" w:hAnsi="Arial" w:cs="Arial"/>
          <w:sz w:val="24"/>
          <w:szCs w:val="24"/>
        </w:rPr>
        <w:t xml:space="preserve"> (</w:t>
      </w:r>
      <w:r w:rsidR="005A229B">
        <w:rPr>
          <w:rFonts w:ascii="Arial" w:hAnsi="Arial" w:cs="Arial"/>
          <w:sz w:val="24"/>
          <w:szCs w:val="24"/>
        </w:rPr>
        <w:t>sete</w:t>
      </w:r>
      <w:r w:rsidR="00B07B88">
        <w:rPr>
          <w:rFonts w:ascii="Arial" w:hAnsi="Arial" w:cs="Arial"/>
          <w:sz w:val="24"/>
          <w:szCs w:val="24"/>
        </w:rPr>
        <w:t>), com as atribuições e descrições dos cargos con</w:t>
      </w:r>
      <w:r w:rsidR="00682022">
        <w:rPr>
          <w:rFonts w:ascii="Arial" w:hAnsi="Arial" w:cs="Arial"/>
          <w:sz w:val="24"/>
          <w:szCs w:val="24"/>
        </w:rPr>
        <w:t>stantes desta Lei Complementar</w:t>
      </w:r>
      <w:r w:rsidR="00B07B88">
        <w:rPr>
          <w:rFonts w:ascii="Arial" w:hAnsi="Arial" w:cs="Arial"/>
          <w:sz w:val="24"/>
          <w:szCs w:val="24"/>
        </w:rPr>
        <w:t>.</w:t>
      </w:r>
    </w:p>
    <w:p w:rsidR="004638F9" w:rsidRDefault="004638F9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Foi </w:t>
      </w:r>
      <w:proofErr w:type="gramStart"/>
      <w:r>
        <w:rPr>
          <w:rFonts w:ascii="Arial" w:hAnsi="Arial" w:cs="Arial"/>
          <w:sz w:val="24"/>
          <w:szCs w:val="24"/>
        </w:rPr>
        <w:t>encaminhado</w:t>
      </w:r>
      <w:proofErr w:type="gramEnd"/>
      <w:r>
        <w:rPr>
          <w:rFonts w:ascii="Arial" w:hAnsi="Arial" w:cs="Arial"/>
          <w:sz w:val="24"/>
          <w:szCs w:val="24"/>
        </w:rPr>
        <w:t>, ainda, a declaração sobre aumento de despesa</w:t>
      </w:r>
      <w:r w:rsidR="009D3FC1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estimativa de impacto orçamentário-financeiro.</w:t>
      </w:r>
    </w:p>
    <w:p w:rsidR="00BE3A85" w:rsidRPr="00C60365" w:rsidRDefault="00BE3A85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Pr="00C60365" w:rsidRDefault="00BB4154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Pr="00C60365" w:rsidRDefault="003B6D99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D05E1C">
      <w:pPr>
        <w:pStyle w:val="PargrafodaLista"/>
        <w:numPr>
          <w:ilvl w:val="0"/>
          <w:numId w:val="5"/>
        </w:numPr>
        <w:spacing w:after="0" w:line="240" w:lineRule="auto"/>
        <w:ind w:left="1068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D05E1C">
        <w:rPr>
          <w:rFonts w:ascii="Arial" w:hAnsi="Arial" w:cs="Arial"/>
          <w:sz w:val="24"/>
          <w:szCs w:val="24"/>
        </w:rPr>
        <w:t xml:space="preserve"> Municipal</w:t>
      </w:r>
      <w:r w:rsidR="006829A2">
        <w:rPr>
          <w:rFonts w:ascii="Arial" w:hAnsi="Arial" w:cs="Arial"/>
          <w:sz w:val="24"/>
          <w:szCs w:val="24"/>
        </w:rPr>
        <w:t xml:space="preserve">, </w:t>
      </w:r>
      <w:r w:rsidR="00D05E1C">
        <w:rPr>
          <w:rFonts w:ascii="Arial" w:hAnsi="Arial" w:cs="Arial"/>
          <w:sz w:val="24"/>
          <w:szCs w:val="24"/>
        </w:rPr>
        <w:t>com fulcro</w:t>
      </w:r>
      <w:r w:rsidR="004A65E5">
        <w:rPr>
          <w:rFonts w:ascii="Arial" w:hAnsi="Arial" w:cs="Arial"/>
          <w:sz w:val="24"/>
          <w:szCs w:val="24"/>
        </w:rPr>
        <w:t xml:space="preserve">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0C5744" w:rsidRDefault="00BC772C" w:rsidP="000C574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A2780">
        <w:rPr>
          <w:rFonts w:ascii="Arial" w:hAnsi="Arial" w:cs="Arial"/>
          <w:sz w:val="24"/>
          <w:szCs w:val="24"/>
        </w:rPr>
        <w:t xml:space="preserve">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2741C5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B6D99" w:rsidRDefault="003B6D99" w:rsidP="002741C5">
      <w:pPr>
        <w:pStyle w:val="PargrafodaLista"/>
        <w:spacing w:after="0" w:line="24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B07B88">
        <w:rPr>
          <w:rFonts w:ascii="Arial" w:hAnsi="Arial" w:cs="Arial"/>
          <w:sz w:val="24"/>
          <w:szCs w:val="24"/>
        </w:rPr>
        <w:t>se infere a existência de vício, vez que cabe ao Executivo a iniciativa e análise da conveniência e oportunidade do aumento do número de cargos, necessários à prestação dos serviços públicos, notadamente na seara da</w:t>
      </w:r>
      <w:r w:rsidR="00F5762E">
        <w:rPr>
          <w:rFonts w:ascii="Arial" w:hAnsi="Arial" w:cs="Arial"/>
          <w:sz w:val="24"/>
          <w:szCs w:val="24"/>
        </w:rPr>
        <w:t xml:space="preserve"> </w:t>
      </w:r>
      <w:r w:rsidR="005A229B">
        <w:rPr>
          <w:rFonts w:ascii="Arial" w:hAnsi="Arial" w:cs="Arial"/>
          <w:sz w:val="24"/>
          <w:szCs w:val="24"/>
        </w:rPr>
        <w:t>infraestrutura.</w:t>
      </w:r>
      <w:r w:rsidR="00B07B88">
        <w:rPr>
          <w:rFonts w:ascii="Arial" w:hAnsi="Arial" w:cs="Arial"/>
          <w:sz w:val="24"/>
          <w:szCs w:val="24"/>
        </w:rPr>
        <w:t xml:space="preserve"> </w:t>
      </w:r>
    </w:p>
    <w:p w:rsidR="003B6D99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75936">
        <w:rPr>
          <w:rFonts w:ascii="Arial" w:hAnsi="Arial" w:cs="Arial"/>
          <w:sz w:val="24"/>
          <w:szCs w:val="24"/>
        </w:rPr>
        <w:t xml:space="preserve"> </w:t>
      </w:r>
      <w:r w:rsidR="00675936"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4638F9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  <w:r w:rsidR="004638F9">
        <w:rPr>
          <w:rFonts w:ascii="Arial" w:hAnsi="Arial" w:cs="Arial"/>
          <w:sz w:val="24"/>
          <w:szCs w:val="24"/>
        </w:rPr>
        <w:t xml:space="preserve"> Ademais, não se pode perder de vista a necessidade de observância do disposto no art. 43 da Lei Orgânica:</w:t>
      </w:r>
    </w:p>
    <w:p w:rsidR="004638F9" w:rsidRDefault="004638F9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Art. 43. A despesa com o pessoal ativo e com o inativo do Município não pode exceder os limites estabelecidos em lei complementar federal.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Parágrafo único. A concessão de vantagem ou o aumento de remuneração, a criação do cargo ou a alteração de estrutura de carreira, e a admissão de pessoal, a qualquer título, por órgão da administração direta ou entidade de administração indireta, só podem ser feitos: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 – se houver prévia dotação orçamentária suficiente para atender às projeções de despesa de pessoal e aos acréscimos dela decorrentes;</w:t>
      </w:r>
    </w:p>
    <w:p w:rsidR="00094027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II – se houver autorização específica na Lei de Diretrizes Orçamentárias, ressalvadas as empresas públicas e sociedades de economia mista</w:t>
      </w:r>
      <w:r w:rsidRPr="004638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947E9A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75CC" w:rsidRDefault="003475CC" w:rsidP="003475CC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Ressalte-se</w:t>
      </w:r>
      <w:r w:rsidRPr="009C52B4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em linhas gerais,</w:t>
      </w:r>
      <w:r w:rsidRPr="009C52B4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referido projeto</w:t>
      </w:r>
      <w:r w:rsidRPr="009C52B4">
        <w:rPr>
          <w:rFonts w:ascii="Arial" w:hAnsi="Arial" w:cs="Arial"/>
          <w:sz w:val="24"/>
          <w:szCs w:val="24"/>
        </w:rPr>
        <w:t xml:space="preserve"> foi </w:t>
      </w:r>
      <w:r>
        <w:rPr>
          <w:rFonts w:ascii="Arial" w:hAnsi="Arial" w:cs="Arial"/>
          <w:sz w:val="24"/>
          <w:szCs w:val="24"/>
        </w:rPr>
        <w:t>confeccionado</w:t>
      </w:r>
      <w:r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Pr="009C52B4">
        <w:rPr>
          <w:rFonts w:ascii="Arial" w:hAnsi="Arial" w:cs="Arial"/>
          <w:sz w:val="24"/>
          <w:szCs w:val="24"/>
        </w:rPr>
        <w:t>9</w:t>
      </w:r>
      <w:proofErr w:type="gramEnd"/>
      <w:r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230681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94027"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7B88" w:rsidRDefault="00094027" w:rsidP="00073F94">
      <w:pPr>
        <w:spacing w:after="120" w:line="240" w:lineRule="auto"/>
        <w:ind w:hanging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73F94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2B1F">
        <w:rPr>
          <w:rFonts w:ascii="Arial" w:hAnsi="Arial" w:cs="Arial"/>
          <w:b/>
          <w:bCs/>
          <w:sz w:val="24"/>
          <w:szCs w:val="24"/>
        </w:rPr>
        <w:t>do Projeto de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 w:rsidR="00E42B1F">
        <w:rPr>
          <w:rFonts w:ascii="Arial" w:hAnsi="Arial" w:cs="Arial"/>
          <w:b/>
          <w:sz w:val="24"/>
          <w:szCs w:val="24"/>
        </w:rPr>
        <w:t xml:space="preserve">Complementar </w:t>
      </w:r>
      <w:r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346D9F">
        <w:rPr>
          <w:rFonts w:ascii="Arial" w:hAnsi="Arial" w:cs="Arial"/>
          <w:b/>
          <w:sz w:val="24"/>
          <w:szCs w:val="24"/>
        </w:rPr>
        <w:t>516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346D9F">
        <w:rPr>
          <w:rFonts w:ascii="Arial" w:hAnsi="Arial" w:cs="Arial"/>
          <w:b/>
          <w:sz w:val="24"/>
          <w:szCs w:val="24"/>
        </w:rPr>
        <w:t>4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346D9F">
        <w:rPr>
          <w:rFonts w:ascii="Arial" w:hAnsi="Arial" w:cs="Arial"/>
          <w:b/>
          <w:sz w:val="24"/>
          <w:szCs w:val="24"/>
        </w:rPr>
        <w:t>junh</w:t>
      </w:r>
      <w:r w:rsidR="00081C74"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0E6ED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E42B1F">
        <w:rPr>
          <w:rFonts w:ascii="Arial" w:hAnsi="Arial" w:cs="Arial"/>
          <w:sz w:val="24"/>
          <w:szCs w:val="24"/>
        </w:rPr>
        <w:t xml:space="preserve"> </w:t>
      </w:r>
      <w:r w:rsidR="00073F94" w:rsidRPr="008164D8">
        <w:rPr>
          <w:rFonts w:ascii="Arial" w:hAnsi="Arial" w:cs="Arial"/>
          <w:sz w:val="24"/>
          <w:szCs w:val="24"/>
        </w:rPr>
        <w:t>“</w:t>
      </w:r>
      <w:r w:rsidR="00081C74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identifica”, com a mesma redação.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E6384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81C74">
        <w:rPr>
          <w:rFonts w:ascii="Arial" w:hAnsi="Arial" w:cs="Arial"/>
          <w:sz w:val="24"/>
          <w:szCs w:val="24"/>
        </w:rPr>
        <w:t>ju</w:t>
      </w:r>
      <w:r w:rsidR="00F5762E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0C5744" w:rsidRDefault="00EB36C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60365" w:rsidRDefault="00C60365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5744" w:rsidRPr="00073F94" w:rsidRDefault="00AC2E20" w:rsidP="004638F9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 </w:t>
      </w:r>
      <w:r w:rsidR="00F5762E">
        <w:rPr>
          <w:rFonts w:ascii="Arial" w:hAnsi="Arial" w:cs="Arial"/>
          <w:sz w:val="24"/>
          <w:szCs w:val="24"/>
        </w:rPr>
        <w:t>BRAZ PAULO DE OLIVEIRA JÚNIOR</w:t>
      </w:r>
      <w:r w:rsidR="00073F94">
        <w:rPr>
          <w:rFonts w:ascii="Arial" w:hAnsi="Arial" w:cs="Arial"/>
          <w:sz w:val="24"/>
          <w:szCs w:val="24"/>
        </w:rPr>
        <w:t xml:space="preserve"> </w:t>
      </w:r>
    </w:p>
    <w:p w:rsidR="00094027" w:rsidRDefault="006B08C0" w:rsidP="004638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45638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>Relator</w:t>
      </w: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C2E20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2E20" w:rsidRDefault="00AC2E20" w:rsidP="004638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</w:t>
      </w:r>
      <w:r w:rsidR="00F5762E">
        <w:rPr>
          <w:rFonts w:ascii="Arial" w:hAnsi="Arial" w:cs="Arial"/>
          <w:sz w:val="24"/>
          <w:szCs w:val="24"/>
        </w:rPr>
        <w:t>eador LINDOMAR FRANCISCO TAVARES</w:t>
      </w:r>
    </w:p>
    <w:p w:rsidR="00094027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45638">
        <w:rPr>
          <w:rFonts w:ascii="Arial" w:hAnsi="Arial" w:cs="Arial"/>
          <w:sz w:val="24"/>
          <w:szCs w:val="24"/>
        </w:rPr>
        <w:t>Membro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>da CLJR</w:t>
      </w:r>
    </w:p>
    <w:p w:rsidR="00A470B3" w:rsidRDefault="00A470B3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073F94">
        <w:rPr>
          <w:rFonts w:ascii="Arial" w:hAnsi="Arial" w:cs="Arial"/>
          <w:sz w:val="24"/>
          <w:szCs w:val="24"/>
        </w:rPr>
        <w:t>BARTOLOMEU FERREIRA RIBEIRO</w:t>
      </w:r>
      <w:r w:rsidR="00947E9A">
        <w:rPr>
          <w:rFonts w:ascii="Arial" w:hAnsi="Arial" w:cs="Arial"/>
          <w:sz w:val="24"/>
          <w:szCs w:val="24"/>
        </w:rPr>
        <w:t xml:space="preserve"> </w:t>
      </w:r>
    </w:p>
    <w:p w:rsidR="00902F77" w:rsidRPr="00192C45" w:rsidRDefault="00094027" w:rsidP="00EB3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  <w:r w:rsidR="00C03BBF" w:rsidRPr="00161DC6">
        <w:rPr>
          <w:rFonts w:ascii="Arial" w:hAnsi="Arial" w:cs="Arial"/>
          <w:sz w:val="24"/>
          <w:szCs w:val="24"/>
        </w:rPr>
        <w:tab/>
      </w:r>
    </w:p>
    <w:sectPr w:rsidR="00902F77" w:rsidRPr="00192C45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439" w:rsidRDefault="00453439" w:rsidP="000F2192">
      <w:pPr>
        <w:spacing w:after="0" w:line="240" w:lineRule="auto"/>
      </w:pPr>
      <w:r>
        <w:separator/>
      </w:r>
    </w:p>
  </w:endnote>
  <w:endnote w:type="continuationSeparator" w:id="0">
    <w:p w:rsidR="00453439" w:rsidRDefault="0045343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439" w:rsidRDefault="00453439" w:rsidP="000F2192">
      <w:pPr>
        <w:spacing w:after="0" w:line="240" w:lineRule="auto"/>
      </w:pPr>
      <w:r>
        <w:separator/>
      </w:r>
    </w:p>
  </w:footnote>
  <w:footnote w:type="continuationSeparator" w:id="0">
    <w:p w:rsidR="00453439" w:rsidRDefault="0045343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17DF"/>
    <w:rsid w:val="000126B7"/>
    <w:rsid w:val="0005025C"/>
    <w:rsid w:val="00073D37"/>
    <w:rsid w:val="00073F94"/>
    <w:rsid w:val="000740A8"/>
    <w:rsid w:val="000778F3"/>
    <w:rsid w:val="00081C74"/>
    <w:rsid w:val="00094027"/>
    <w:rsid w:val="00094187"/>
    <w:rsid w:val="000C5744"/>
    <w:rsid w:val="000D4B58"/>
    <w:rsid w:val="000E6384"/>
    <w:rsid w:val="000E6ED5"/>
    <w:rsid w:val="000F2192"/>
    <w:rsid w:val="00141C37"/>
    <w:rsid w:val="00145D08"/>
    <w:rsid w:val="00146A65"/>
    <w:rsid w:val="00161DC6"/>
    <w:rsid w:val="00163A0C"/>
    <w:rsid w:val="00186874"/>
    <w:rsid w:val="00192C45"/>
    <w:rsid w:val="001D2716"/>
    <w:rsid w:val="001F2291"/>
    <w:rsid w:val="001F43E6"/>
    <w:rsid w:val="0020127C"/>
    <w:rsid w:val="002206C2"/>
    <w:rsid w:val="00227BD6"/>
    <w:rsid w:val="00230681"/>
    <w:rsid w:val="00230B79"/>
    <w:rsid w:val="0023130F"/>
    <w:rsid w:val="00235C5D"/>
    <w:rsid w:val="002429E5"/>
    <w:rsid w:val="00252885"/>
    <w:rsid w:val="002741C5"/>
    <w:rsid w:val="00277831"/>
    <w:rsid w:val="002A28D1"/>
    <w:rsid w:val="002D4DBF"/>
    <w:rsid w:val="00324223"/>
    <w:rsid w:val="0032763A"/>
    <w:rsid w:val="00330680"/>
    <w:rsid w:val="0033301B"/>
    <w:rsid w:val="00333811"/>
    <w:rsid w:val="00337F81"/>
    <w:rsid w:val="003448A4"/>
    <w:rsid w:val="00346D9F"/>
    <w:rsid w:val="003475CC"/>
    <w:rsid w:val="003577CE"/>
    <w:rsid w:val="0036171A"/>
    <w:rsid w:val="003B6D99"/>
    <w:rsid w:val="004076EC"/>
    <w:rsid w:val="00422C32"/>
    <w:rsid w:val="004243E5"/>
    <w:rsid w:val="004312A7"/>
    <w:rsid w:val="00437CE0"/>
    <w:rsid w:val="0045176A"/>
    <w:rsid w:val="00453439"/>
    <w:rsid w:val="004638F9"/>
    <w:rsid w:val="0046440D"/>
    <w:rsid w:val="00481E2D"/>
    <w:rsid w:val="00494594"/>
    <w:rsid w:val="004A65E5"/>
    <w:rsid w:val="004F035C"/>
    <w:rsid w:val="004F2744"/>
    <w:rsid w:val="004F42AA"/>
    <w:rsid w:val="0051233B"/>
    <w:rsid w:val="00526D32"/>
    <w:rsid w:val="00532FA3"/>
    <w:rsid w:val="00533719"/>
    <w:rsid w:val="00542A45"/>
    <w:rsid w:val="00561D89"/>
    <w:rsid w:val="005719C6"/>
    <w:rsid w:val="005A229B"/>
    <w:rsid w:val="005B497E"/>
    <w:rsid w:val="005D6171"/>
    <w:rsid w:val="005F4836"/>
    <w:rsid w:val="00621AC0"/>
    <w:rsid w:val="0062515D"/>
    <w:rsid w:val="00625B05"/>
    <w:rsid w:val="00644F51"/>
    <w:rsid w:val="006477A3"/>
    <w:rsid w:val="00675936"/>
    <w:rsid w:val="00682022"/>
    <w:rsid w:val="006829A2"/>
    <w:rsid w:val="006A2780"/>
    <w:rsid w:val="006B08C0"/>
    <w:rsid w:val="006D28B9"/>
    <w:rsid w:val="006E1C7A"/>
    <w:rsid w:val="006E529E"/>
    <w:rsid w:val="00702D7B"/>
    <w:rsid w:val="00711E1F"/>
    <w:rsid w:val="00722691"/>
    <w:rsid w:val="00724A2E"/>
    <w:rsid w:val="00753EDC"/>
    <w:rsid w:val="0076185E"/>
    <w:rsid w:val="00782FDE"/>
    <w:rsid w:val="0078687E"/>
    <w:rsid w:val="007C2477"/>
    <w:rsid w:val="008034B4"/>
    <w:rsid w:val="0081205E"/>
    <w:rsid w:val="008164D8"/>
    <w:rsid w:val="00831330"/>
    <w:rsid w:val="00856382"/>
    <w:rsid w:val="0085711C"/>
    <w:rsid w:val="0089560C"/>
    <w:rsid w:val="00896023"/>
    <w:rsid w:val="008A5319"/>
    <w:rsid w:val="008A5C57"/>
    <w:rsid w:val="008B3EAA"/>
    <w:rsid w:val="008D6990"/>
    <w:rsid w:val="008F0502"/>
    <w:rsid w:val="00902F77"/>
    <w:rsid w:val="00947E9A"/>
    <w:rsid w:val="00967DBD"/>
    <w:rsid w:val="0097195B"/>
    <w:rsid w:val="0097767A"/>
    <w:rsid w:val="00992281"/>
    <w:rsid w:val="009B0618"/>
    <w:rsid w:val="009C58BD"/>
    <w:rsid w:val="009D19BB"/>
    <w:rsid w:val="009D3FC1"/>
    <w:rsid w:val="009E0AF4"/>
    <w:rsid w:val="00A268AD"/>
    <w:rsid w:val="00A30835"/>
    <w:rsid w:val="00A34103"/>
    <w:rsid w:val="00A35EDF"/>
    <w:rsid w:val="00A470B3"/>
    <w:rsid w:val="00A80B32"/>
    <w:rsid w:val="00AB188A"/>
    <w:rsid w:val="00AC0BAD"/>
    <w:rsid w:val="00AC2E20"/>
    <w:rsid w:val="00AC6B3D"/>
    <w:rsid w:val="00AF0D3E"/>
    <w:rsid w:val="00B07B88"/>
    <w:rsid w:val="00B25D3B"/>
    <w:rsid w:val="00B636A1"/>
    <w:rsid w:val="00B83365"/>
    <w:rsid w:val="00BB4154"/>
    <w:rsid w:val="00BC772C"/>
    <w:rsid w:val="00BD3447"/>
    <w:rsid w:val="00BE3A85"/>
    <w:rsid w:val="00C03BBF"/>
    <w:rsid w:val="00C36646"/>
    <w:rsid w:val="00C51F32"/>
    <w:rsid w:val="00C60365"/>
    <w:rsid w:val="00C82810"/>
    <w:rsid w:val="00D05E1C"/>
    <w:rsid w:val="00D33E55"/>
    <w:rsid w:val="00D45638"/>
    <w:rsid w:val="00D511D3"/>
    <w:rsid w:val="00D54CE4"/>
    <w:rsid w:val="00D805AC"/>
    <w:rsid w:val="00D80E67"/>
    <w:rsid w:val="00D83977"/>
    <w:rsid w:val="00D96911"/>
    <w:rsid w:val="00DD5CA3"/>
    <w:rsid w:val="00E118B6"/>
    <w:rsid w:val="00E42B1F"/>
    <w:rsid w:val="00E468DB"/>
    <w:rsid w:val="00E501B4"/>
    <w:rsid w:val="00E77DCB"/>
    <w:rsid w:val="00EA66A0"/>
    <w:rsid w:val="00EB36C7"/>
    <w:rsid w:val="00EC6823"/>
    <w:rsid w:val="00EE1D56"/>
    <w:rsid w:val="00F04E1D"/>
    <w:rsid w:val="00F04E86"/>
    <w:rsid w:val="00F21073"/>
    <w:rsid w:val="00F27915"/>
    <w:rsid w:val="00F301B0"/>
    <w:rsid w:val="00F33C6E"/>
    <w:rsid w:val="00F4362F"/>
    <w:rsid w:val="00F5762E"/>
    <w:rsid w:val="00F62D70"/>
    <w:rsid w:val="00F709E8"/>
    <w:rsid w:val="00F714DB"/>
    <w:rsid w:val="00F81931"/>
    <w:rsid w:val="00F82549"/>
    <w:rsid w:val="00FA2CF0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Carina Augusta Vieira</cp:lastModifiedBy>
  <cp:revision>17</cp:revision>
  <cp:lastPrinted>2013-02-26T15:45:00Z</cp:lastPrinted>
  <dcterms:created xsi:type="dcterms:W3CDTF">2013-07-09T14:39:00Z</dcterms:created>
  <dcterms:modified xsi:type="dcterms:W3CDTF">2013-07-11T15:08:00Z</dcterms:modified>
</cp:coreProperties>
</file>