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A3" w:rsidRDefault="008274A3" w:rsidP="00827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EMENDA AO PROJETO DE LEI 3648/2013</w:t>
      </w: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 nova redação ao parágrafo único do art. 1º do projeto de Lei 3648/2013.</w:t>
      </w: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CÂMARA DE PATOS DE MINAS APROVA:</w:t>
      </w: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1º O parágrafo único do art. 1º do Projeto de Lei nº 3648/2013, passa a vigorar com a seguinte redação:</w:t>
      </w: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Art. </w:t>
      </w:r>
      <w:proofErr w:type="gramStart"/>
      <w:r>
        <w:rPr>
          <w:rFonts w:ascii="Arial" w:hAnsi="Arial" w:cs="Arial"/>
          <w:sz w:val="24"/>
          <w:szCs w:val="24"/>
        </w:rPr>
        <w:t>1º ...</w:t>
      </w:r>
      <w:proofErr w:type="gramEnd"/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único. Uma comissão formada por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(três) membros, sendo  2 (dois) do</w:t>
      </w:r>
      <w:r>
        <w:rPr>
          <w:rFonts w:ascii="Arial" w:hAnsi="Arial" w:cs="Arial"/>
          <w:sz w:val="24"/>
          <w:szCs w:val="24"/>
        </w:rPr>
        <w:t xml:space="preserve"> Executivo Municipal e 1 (um) da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Sociedade Civil, acompanhará formalmente a doação que deverá ser precedida de documentos de doação e recebimento.</w:t>
      </w: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Esta emenda entra em vigor na data de sua publicação.</w:t>
      </w: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LINDOMAR FRANCISCO TAVARES</w:t>
      </w: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Presidente da CLJR</w:t>
      </w: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 BARTOLOMEU FERREIRA RIBEIRO</w:t>
      </w: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8274A3" w:rsidRDefault="008274A3" w:rsidP="008274A3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</w:p>
    <w:p w:rsidR="00B204CD" w:rsidRDefault="00B204CD"/>
    <w:sectPr w:rsidR="00B204CD" w:rsidSect="00E42278">
      <w:pgSz w:w="11906" w:h="16838"/>
      <w:pgMar w:top="2268" w:right="849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A3"/>
    <w:rsid w:val="008274A3"/>
    <w:rsid w:val="00B204CD"/>
    <w:rsid w:val="00CD2998"/>
    <w:rsid w:val="00E015C0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A3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A3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1</cp:revision>
  <dcterms:created xsi:type="dcterms:W3CDTF">2013-06-18T16:06:00Z</dcterms:created>
  <dcterms:modified xsi:type="dcterms:W3CDTF">2013-06-18T16:06:00Z</dcterms:modified>
</cp:coreProperties>
</file>